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FE25C1" w14:textId="77777777" w:rsidR="00FE39B9" w:rsidRPr="000C0BE9" w:rsidRDefault="00FE39B9" w:rsidP="008F4244">
      <w:pPr>
        <w:tabs>
          <w:tab w:val="left" w:pos="284"/>
        </w:tabs>
        <w:rPr>
          <w:rFonts w:ascii="Arial" w:eastAsia="Arial" w:hAnsi="Arial" w:cs="Arial"/>
          <w:b/>
          <w:color w:val="D92C15"/>
          <w:sz w:val="28"/>
          <w:szCs w:val="48"/>
        </w:rPr>
      </w:pPr>
      <w:bookmarkStart w:id="0" w:name="_Hlk57990153"/>
    </w:p>
    <w:p w14:paraId="1CEB7357" w14:textId="2ECDBA0F" w:rsidR="001D59DB" w:rsidRDefault="001D59DB" w:rsidP="00DC5F7D">
      <w:pPr>
        <w:tabs>
          <w:tab w:val="left" w:pos="284"/>
          <w:tab w:val="left" w:pos="8475"/>
        </w:tabs>
        <w:rPr>
          <w:rFonts w:ascii="Arial" w:eastAsia="Arial" w:hAnsi="Arial" w:cs="Arial"/>
          <w:b/>
          <w:color w:val="D92C15"/>
          <w:sz w:val="48"/>
          <w:szCs w:val="48"/>
        </w:rPr>
      </w:pPr>
      <w:r>
        <w:rPr>
          <w:rFonts w:ascii="Arial" w:eastAsia="Arial" w:hAnsi="Arial" w:cs="Arial"/>
          <w:b/>
          <w:color w:val="D92C15"/>
          <w:sz w:val="48"/>
          <w:szCs w:val="48"/>
        </w:rPr>
        <w:t xml:space="preserve">Il Censimento permanente </w:t>
      </w:r>
      <w:r w:rsidR="007918BE">
        <w:rPr>
          <w:rFonts w:ascii="Arial" w:eastAsia="Arial" w:hAnsi="Arial" w:cs="Arial"/>
          <w:b/>
          <w:color w:val="D92C15"/>
          <w:sz w:val="48"/>
          <w:szCs w:val="48"/>
        </w:rPr>
        <w:tab/>
      </w:r>
    </w:p>
    <w:p w14:paraId="0FB498FD" w14:textId="23A1F3FA" w:rsidR="001D59DB" w:rsidRDefault="007A120E" w:rsidP="001D59DB">
      <w:pPr>
        <w:rPr>
          <w:rFonts w:ascii="Arial" w:eastAsia="Arial" w:hAnsi="Arial" w:cs="Arial"/>
          <w:b/>
          <w:color w:val="D92C15"/>
          <w:sz w:val="48"/>
          <w:szCs w:val="48"/>
        </w:rPr>
      </w:pPr>
      <w:r>
        <w:rPr>
          <w:rFonts w:ascii="Arial" w:eastAsia="Arial" w:hAnsi="Arial" w:cs="Arial"/>
          <w:b/>
          <w:color w:val="D92C15"/>
          <w:sz w:val="48"/>
          <w:szCs w:val="48"/>
        </w:rPr>
        <w:t>della popolazione in Molise</w:t>
      </w:r>
      <w:r w:rsidR="001D59DB">
        <w:rPr>
          <w:rFonts w:ascii="Arial" w:eastAsia="Arial" w:hAnsi="Arial" w:cs="Arial"/>
          <w:b/>
          <w:color w:val="D92C15"/>
          <w:sz w:val="48"/>
          <w:szCs w:val="48"/>
        </w:rPr>
        <w:t xml:space="preserve"> </w:t>
      </w:r>
    </w:p>
    <w:p w14:paraId="3FFA420E" w14:textId="77777777" w:rsidR="00AF2EB2" w:rsidRPr="00AF2EB2" w:rsidRDefault="00AF2EB2" w:rsidP="00AF2EB2">
      <w:pPr>
        <w:rPr>
          <w:rFonts w:ascii="Arial" w:eastAsia="Arial" w:hAnsi="Arial" w:cs="Arial"/>
          <w:b/>
          <w:color w:val="7F7F7F" w:themeColor="text1" w:themeTint="80"/>
          <w:sz w:val="8"/>
          <w:szCs w:val="28"/>
        </w:rPr>
      </w:pPr>
    </w:p>
    <w:p w14:paraId="7BCD1B68" w14:textId="712F55C4" w:rsidR="00434D21" w:rsidRPr="00DC5F7D" w:rsidRDefault="000E7CDD" w:rsidP="00AF2EB2">
      <w:pPr>
        <w:rPr>
          <w:rFonts w:ascii="Arial" w:eastAsia="Arial" w:hAnsi="Arial" w:cs="Arial"/>
          <w:b/>
          <w:color w:val="595959" w:themeColor="text1" w:themeTint="A6"/>
          <w:sz w:val="28"/>
          <w:szCs w:val="28"/>
        </w:rPr>
      </w:pPr>
      <w:r w:rsidRPr="00DC5F7D">
        <w:rPr>
          <w:rFonts w:ascii="Arial" w:eastAsia="Arial" w:hAnsi="Arial" w:cs="Arial"/>
          <w:b/>
          <w:color w:val="595959" w:themeColor="text1" w:themeTint="A6"/>
          <w:sz w:val="28"/>
          <w:szCs w:val="28"/>
        </w:rPr>
        <w:t>Anno 202</w:t>
      </w:r>
      <w:r w:rsidR="00F547CE" w:rsidRPr="00DC5F7D">
        <w:rPr>
          <w:rFonts w:ascii="Arial" w:eastAsia="Arial" w:hAnsi="Arial" w:cs="Arial"/>
          <w:b/>
          <w:color w:val="595959" w:themeColor="text1" w:themeTint="A6"/>
          <w:sz w:val="28"/>
          <w:szCs w:val="28"/>
        </w:rPr>
        <w:t>2</w:t>
      </w:r>
    </w:p>
    <w:p w14:paraId="39E34272" w14:textId="77777777" w:rsidR="001D59DB" w:rsidRPr="00AF2EB2" w:rsidRDefault="001D59DB" w:rsidP="0069134D">
      <w:pPr>
        <w:spacing w:after="120"/>
        <w:rPr>
          <w:rFonts w:ascii="Arial" w:eastAsia="Arial" w:hAnsi="Arial" w:cs="Arial"/>
          <w:b/>
          <w:color w:val="7F7F7F" w:themeColor="text1" w:themeTint="80"/>
          <w:sz w:val="20"/>
          <w:szCs w:val="28"/>
        </w:rPr>
      </w:pPr>
    </w:p>
    <w:p w14:paraId="33A7A3B3" w14:textId="71C83231" w:rsidR="0061673A" w:rsidRPr="00CD79BC" w:rsidRDefault="0061673A" w:rsidP="00AF2EB2">
      <w:pPr>
        <w:pStyle w:val="Paragrafoelenco"/>
        <w:numPr>
          <w:ilvl w:val="0"/>
          <w:numId w:val="8"/>
        </w:numPr>
        <w:tabs>
          <w:tab w:val="left" w:pos="284"/>
        </w:tabs>
        <w:autoSpaceDE w:val="0"/>
        <w:autoSpaceDN w:val="0"/>
        <w:adjustRightInd w:val="0"/>
        <w:spacing w:after="120" w:line="240" w:lineRule="auto"/>
        <w:ind w:left="0" w:firstLine="0"/>
        <w:contextualSpacing w:val="0"/>
        <w:jc w:val="both"/>
        <w:rPr>
          <w:rFonts w:ascii="Trebuchet MS" w:hAnsi="Trebuchet MS" w:cs="Trebuchet MS"/>
          <w:color w:val="595959"/>
          <w:sz w:val="20"/>
          <w:szCs w:val="20"/>
        </w:rPr>
      </w:pPr>
      <w:r w:rsidRPr="00CD79BC">
        <w:rPr>
          <w:rFonts w:ascii="Trebuchet MS" w:hAnsi="Trebuchet MS" w:cs="Trebuchet MS"/>
          <w:color w:val="595959"/>
          <w:sz w:val="20"/>
          <w:szCs w:val="20"/>
        </w:rPr>
        <w:t xml:space="preserve">La popolazione </w:t>
      </w:r>
      <w:r w:rsidR="005107C7" w:rsidRPr="00CD79BC">
        <w:rPr>
          <w:rFonts w:ascii="Trebuchet MS" w:hAnsi="Trebuchet MS" w:cs="Trebuchet MS"/>
          <w:color w:val="595959"/>
          <w:sz w:val="20"/>
          <w:szCs w:val="20"/>
        </w:rPr>
        <w:t xml:space="preserve">residente </w:t>
      </w:r>
      <w:r w:rsidR="00D94253" w:rsidRPr="00CD79BC">
        <w:rPr>
          <w:rFonts w:ascii="Trebuchet MS" w:hAnsi="Trebuchet MS" w:cs="Trebuchet MS"/>
          <w:color w:val="595959"/>
          <w:sz w:val="20"/>
          <w:szCs w:val="20"/>
        </w:rPr>
        <w:t xml:space="preserve">in </w:t>
      </w:r>
      <w:r w:rsidR="008C0002">
        <w:rPr>
          <w:rFonts w:ascii="Trebuchet MS" w:hAnsi="Trebuchet MS" w:cs="Trebuchet MS"/>
          <w:color w:val="595959"/>
          <w:sz w:val="20"/>
          <w:szCs w:val="20"/>
        </w:rPr>
        <w:t>Molise</w:t>
      </w:r>
      <w:r w:rsidR="007056CA" w:rsidRPr="00CD79BC">
        <w:rPr>
          <w:rFonts w:ascii="Trebuchet MS" w:hAnsi="Trebuchet MS" w:cs="Trebuchet MS"/>
          <w:color w:val="595959"/>
          <w:sz w:val="20"/>
          <w:szCs w:val="20"/>
        </w:rPr>
        <w:t xml:space="preserve">, definita sulla base del </w:t>
      </w:r>
      <w:r w:rsidR="008F6C47" w:rsidRPr="00CD79BC">
        <w:rPr>
          <w:rFonts w:ascii="Trebuchet MS" w:hAnsi="Trebuchet MS" w:cs="Trebuchet MS"/>
          <w:color w:val="595959"/>
          <w:sz w:val="20"/>
          <w:szCs w:val="20"/>
        </w:rPr>
        <w:t>Censimento</w:t>
      </w:r>
      <w:r w:rsidRPr="00CD79BC">
        <w:rPr>
          <w:rFonts w:ascii="Trebuchet MS" w:hAnsi="Trebuchet MS" w:cs="Trebuchet MS"/>
          <w:color w:val="595959"/>
          <w:sz w:val="20"/>
          <w:szCs w:val="20"/>
        </w:rPr>
        <w:t xml:space="preserve"> al 31 dicembre 202</w:t>
      </w:r>
      <w:r w:rsidR="009C0E82" w:rsidRPr="00CD79BC">
        <w:rPr>
          <w:rFonts w:ascii="Trebuchet MS" w:hAnsi="Trebuchet MS" w:cs="Trebuchet MS"/>
          <w:color w:val="595959"/>
          <w:sz w:val="20"/>
          <w:szCs w:val="20"/>
        </w:rPr>
        <w:t>2</w:t>
      </w:r>
      <w:r w:rsidR="00F60FBB" w:rsidRPr="00CD79BC">
        <w:rPr>
          <w:rFonts w:ascii="Trebuchet MS" w:hAnsi="Trebuchet MS" w:cs="Trebuchet MS"/>
          <w:color w:val="595959"/>
          <w:sz w:val="20"/>
          <w:szCs w:val="20"/>
        </w:rPr>
        <w:t>,</w:t>
      </w:r>
      <w:r w:rsidRPr="00CD79BC">
        <w:rPr>
          <w:rFonts w:ascii="Trebuchet MS" w:hAnsi="Trebuchet MS" w:cs="Trebuchet MS"/>
          <w:color w:val="595959"/>
          <w:sz w:val="20"/>
          <w:szCs w:val="20"/>
        </w:rPr>
        <w:t xml:space="preserve"> ammonta a </w:t>
      </w:r>
      <w:r w:rsidR="000C569A">
        <w:rPr>
          <w:rFonts w:ascii="Trebuchet MS" w:hAnsi="Trebuchet MS" w:cs="Trebuchet MS"/>
          <w:color w:val="595959"/>
          <w:sz w:val="20"/>
          <w:szCs w:val="20"/>
        </w:rPr>
        <w:t>290</w:t>
      </w:r>
      <w:r w:rsidR="00A22070" w:rsidRPr="00CD79BC">
        <w:rPr>
          <w:rFonts w:ascii="Trebuchet MS" w:hAnsi="Trebuchet MS" w:cs="Trebuchet MS"/>
          <w:color w:val="595959"/>
          <w:sz w:val="20"/>
          <w:szCs w:val="20"/>
        </w:rPr>
        <w:t>.</w:t>
      </w:r>
      <w:r w:rsidR="000C569A">
        <w:rPr>
          <w:rFonts w:ascii="Trebuchet MS" w:hAnsi="Trebuchet MS" w:cs="Trebuchet MS"/>
          <w:color w:val="595959"/>
          <w:sz w:val="20"/>
          <w:szCs w:val="20"/>
        </w:rPr>
        <w:t>636</w:t>
      </w:r>
      <w:r w:rsidR="00A22070" w:rsidRPr="00CD79BC">
        <w:rPr>
          <w:rFonts w:ascii="Trebuchet MS" w:hAnsi="Trebuchet MS" w:cs="Trebuchet MS"/>
          <w:color w:val="595959"/>
          <w:sz w:val="20"/>
          <w:szCs w:val="20"/>
        </w:rPr>
        <w:t xml:space="preserve"> </w:t>
      </w:r>
      <w:r w:rsidRPr="00CD79BC">
        <w:rPr>
          <w:rFonts w:ascii="Trebuchet MS" w:hAnsi="Trebuchet MS" w:cs="Trebuchet MS"/>
          <w:color w:val="595959"/>
          <w:sz w:val="20"/>
          <w:szCs w:val="20"/>
        </w:rPr>
        <w:t>residenti,</w:t>
      </w:r>
      <w:r w:rsidR="00E32B87">
        <w:rPr>
          <w:rFonts w:ascii="Trebuchet MS" w:hAnsi="Trebuchet MS" w:cs="Trebuchet MS"/>
          <w:color w:val="595959"/>
          <w:sz w:val="20"/>
          <w:szCs w:val="20"/>
        </w:rPr>
        <w:t xml:space="preserve"> </w:t>
      </w:r>
      <w:r w:rsidR="008E7EE1" w:rsidRPr="00CD79BC">
        <w:rPr>
          <w:rFonts w:ascii="Trebuchet MS" w:hAnsi="Trebuchet MS" w:cs="Trebuchet MS"/>
          <w:color w:val="595959"/>
          <w:sz w:val="20"/>
          <w:szCs w:val="20"/>
        </w:rPr>
        <w:t xml:space="preserve">in </w:t>
      </w:r>
      <w:r w:rsidR="00A22070" w:rsidRPr="00CD79BC">
        <w:rPr>
          <w:rFonts w:ascii="Trebuchet MS" w:hAnsi="Trebuchet MS" w:cs="Trebuchet MS"/>
          <w:color w:val="595959"/>
          <w:sz w:val="20"/>
          <w:szCs w:val="20"/>
        </w:rPr>
        <w:t>calo</w:t>
      </w:r>
      <w:r w:rsidR="008E7EE1" w:rsidRPr="00CD79BC">
        <w:rPr>
          <w:rFonts w:ascii="Trebuchet MS" w:hAnsi="Trebuchet MS" w:cs="Trebuchet MS"/>
          <w:color w:val="595959"/>
          <w:sz w:val="20"/>
          <w:szCs w:val="20"/>
        </w:rPr>
        <w:t xml:space="preserve"> </w:t>
      </w:r>
      <w:r w:rsidRPr="00CD79BC">
        <w:rPr>
          <w:rFonts w:ascii="Trebuchet MS" w:hAnsi="Trebuchet MS" w:cs="Trebuchet MS"/>
          <w:color w:val="595959"/>
          <w:sz w:val="20"/>
          <w:szCs w:val="20"/>
        </w:rPr>
        <w:t>rispetto al 202</w:t>
      </w:r>
      <w:r w:rsidR="002566A7" w:rsidRPr="00CD79BC">
        <w:rPr>
          <w:rFonts w:ascii="Trebuchet MS" w:hAnsi="Trebuchet MS" w:cs="Trebuchet MS"/>
          <w:color w:val="595959"/>
          <w:sz w:val="20"/>
          <w:szCs w:val="20"/>
        </w:rPr>
        <w:t>1</w:t>
      </w:r>
      <w:r w:rsidR="00F60FBB" w:rsidRPr="00CD79BC">
        <w:rPr>
          <w:rFonts w:ascii="Trebuchet MS" w:hAnsi="Trebuchet MS" w:cs="Trebuchet MS"/>
          <w:color w:val="595959"/>
          <w:sz w:val="20"/>
          <w:szCs w:val="20"/>
        </w:rPr>
        <w:t xml:space="preserve"> (</w:t>
      </w:r>
      <w:r w:rsidR="00A22070" w:rsidRPr="00CD79BC">
        <w:rPr>
          <w:rFonts w:ascii="Trebuchet MS" w:hAnsi="Trebuchet MS" w:cs="Trebuchet MS"/>
          <w:color w:val="595959"/>
          <w:sz w:val="20"/>
          <w:szCs w:val="20"/>
        </w:rPr>
        <w:t>-1.</w:t>
      </w:r>
      <w:r w:rsidR="000C569A">
        <w:rPr>
          <w:rFonts w:ascii="Trebuchet MS" w:hAnsi="Trebuchet MS" w:cs="Trebuchet MS"/>
          <w:color w:val="595959"/>
          <w:sz w:val="20"/>
          <w:szCs w:val="20"/>
        </w:rPr>
        <w:t>514</w:t>
      </w:r>
      <w:r w:rsidR="002566A7" w:rsidRPr="00CD79BC">
        <w:rPr>
          <w:rFonts w:ascii="Trebuchet MS" w:hAnsi="Trebuchet MS" w:cs="Trebuchet MS"/>
          <w:color w:val="595959"/>
          <w:sz w:val="20"/>
          <w:szCs w:val="20"/>
        </w:rPr>
        <w:t xml:space="preserve"> </w:t>
      </w:r>
      <w:r w:rsidRPr="00CD79BC">
        <w:rPr>
          <w:rFonts w:ascii="Trebuchet MS" w:hAnsi="Trebuchet MS" w:cs="Trebuchet MS"/>
          <w:color w:val="595959"/>
          <w:sz w:val="20"/>
          <w:szCs w:val="20"/>
        </w:rPr>
        <w:t>individui</w:t>
      </w:r>
      <w:r w:rsidR="000E4F25">
        <w:rPr>
          <w:rFonts w:ascii="Trebuchet MS" w:hAnsi="Trebuchet MS" w:cs="Trebuchet MS"/>
          <w:color w:val="595959"/>
          <w:sz w:val="20"/>
          <w:szCs w:val="20"/>
        </w:rPr>
        <w:t>; -0,</w:t>
      </w:r>
      <w:r w:rsidR="000C569A">
        <w:rPr>
          <w:rFonts w:ascii="Trebuchet MS" w:hAnsi="Trebuchet MS" w:cs="Trebuchet MS"/>
          <w:color w:val="595959"/>
          <w:sz w:val="20"/>
          <w:szCs w:val="20"/>
        </w:rPr>
        <w:t>5</w:t>
      </w:r>
      <w:r w:rsidR="000E4F25">
        <w:rPr>
          <w:rFonts w:ascii="Trebuchet MS" w:hAnsi="Trebuchet MS" w:cs="Trebuchet MS"/>
          <w:color w:val="595959"/>
          <w:sz w:val="20"/>
          <w:szCs w:val="20"/>
        </w:rPr>
        <w:t>%</w:t>
      </w:r>
      <w:r w:rsidRPr="00CD79BC">
        <w:rPr>
          <w:rFonts w:ascii="Trebuchet MS" w:hAnsi="Trebuchet MS" w:cs="Trebuchet MS"/>
          <w:color w:val="595959"/>
          <w:sz w:val="20"/>
          <w:szCs w:val="20"/>
        </w:rPr>
        <w:t>)</w:t>
      </w:r>
      <w:r w:rsidR="007556DD" w:rsidRPr="003B7A29">
        <w:rPr>
          <w:rFonts w:ascii="Trebuchet MS" w:hAnsi="Trebuchet MS" w:cs="Arial"/>
          <w:color w:val="595959"/>
          <w:sz w:val="20"/>
          <w:szCs w:val="20"/>
        </w:rPr>
        <w:t>.</w:t>
      </w:r>
      <w:r w:rsidR="000C569A">
        <w:rPr>
          <w:rFonts w:ascii="Trebuchet MS" w:hAnsi="Trebuchet MS" w:cs="Arial"/>
          <w:color w:val="595959"/>
          <w:sz w:val="20"/>
          <w:szCs w:val="20"/>
        </w:rPr>
        <w:t xml:space="preserve"> Nella provincia di Campobasso vive il 72,5% dei residenti della regione.</w:t>
      </w:r>
    </w:p>
    <w:p w14:paraId="51F89F47" w14:textId="139EBD89" w:rsidR="00F60FBB" w:rsidRDefault="00D04B8C" w:rsidP="00AF2EB2">
      <w:pPr>
        <w:tabs>
          <w:tab w:val="left" w:pos="284"/>
        </w:tabs>
        <w:autoSpaceDE w:val="0"/>
        <w:autoSpaceDN w:val="0"/>
        <w:adjustRightInd w:val="0"/>
        <w:spacing w:after="120"/>
        <w:jc w:val="both"/>
        <w:rPr>
          <w:rFonts w:ascii="Trebuchet MS" w:hAnsi="Trebuchet MS" w:cs="Arial"/>
          <w:color w:val="595959"/>
          <w:kern w:val="28"/>
          <w:sz w:val="20"/>
          <w:szCs w:val="20"/>
        </w:rPr>
      </w:pPr>
      <w:r w:rsidRPr="003B7A29">
        <w:rPr>
          <w:rFonts w:ascii="Wingdings" w:hAnsi="Wingdings" w:cs="Wingdings"/>
          <w:color w:val="595959"/>
          <w:sz w:val="20"/>
          <w:szCs w:val="20"/>
        </w:rPr>
        <w:t></w:t>
      </w:r>
      <w:r w:rsidRPr="003B7A29">
        <w:rPr>
          <w:rFonts w:ascii="Wingdings" w:hAnsi="Wingdings" w:cs="Wingdings"/>
          <w:color w:val="595959"/>
          <w:sz w:val="20"/>
          <w:szCs w:val="20"/>
        </w:rPr>
        <w:t></w:t>
      </w:r>
      <w:r w:rsidRPr="003B7A29">
        <w:rPr>
          <w:rFonts w:ascii="Trebuchet MS" w:hAnsi="Trebuchet MS" w:cs="Arial"/>
          <w:color w:val="595959"/>
          <w:kern w:val="28"/>
          <w:sz w:val="20"/>
          <w:szCs w:val="20"/>
        </w:rPr>
        <w:t xml:space="preserve">La </w:t>
      </w:r>
      <w:r w:rsidR="005107C7">
        <w:rPr>
          <w:rFonts w:ascii="Trebuchet MS" w:hAnsi="Trebuchet MS" w:cs="Arial"/>
          <w:color w:val="595959"/>
          <w:kern w:val="28"/>
          <w:sz w:val="20"/>
          <w:szCs w:val="20"/>
        </w:rPr>
        <w:t>diminuzione</w:t>
      </w:r>
      <w:r w:rsidR="00531E61" w:rsidRPr="003B7A29">
        <w:rPr>
          <w:rFonts w:ascii="Trebuchet MS" w:hAnsi="Trebuchet MS" w:cs="Arial"/>
          <w:color w:val="595959"/>
          <w:kern w:val="28"/>
          <w:sz w:val="20"/>
          <w:szCs w:val="20"/>
        </w:rPr>
        <w:t xml:space="preserve"> rispetto al 202</w:t>
      </w:r>
      <w:r w:rsidR="009C0E82" w:rsidRPr="003B7A29">
        <w:rPr>
          <w:rFonts w:ascii="Trebuchet MS" w:hAnsi="Trebuchet MS" w:cs="Arial"/>
          <w:color w:val="595959"/>
          <w:kern w:val="28"/>
          <w:sz w:val="20"/>
          <w:szCs w:val="20"/>
        </w:rPr>
        <w:t>1</w:t>
      </w:r>
      <w:r w:rsidRPr="003B7A29">
        <w:rPr>
          <w:rFonts w:ascii="Trebuchet MS" w:hAnsi="Trebuchet MS" w:cs="Arial"/>
          <w:color w:val="595959"/>
          <w:kern w:val="28"/>
          <w:sz w:val="20"/>
          <w:szCs w:val="20"/>
        </w:rPr>
        <w:t xml:space="preserve"> </w:t>
      </w:r>
      <w:r w:rsidR="00037841" w:rsidRPr="003B7A29">
        <w:rPr>
          <w:rFonts w:ascii="Trebuchet MS" w:hAnsi="Trebuchet MS" w:cs="Arial"/>
          <w:color w:val="595959"/>
          <w:kern w:val="28"/>
          <w:sz w:val="20"/>
          <w:szCs w:val="20"/>
        </w:rPr>
        <w:t xml:space="preserve">è </w:t>
      </w:r>
      <w:r w:rsidR="00BC03D5">
        <w:rPr>
          <w:rFonts w:ascii="Trebuchet MS" w:hAnsi="Trebuchet MS" w:cs="Arial"/>
          <w:color w:val="595959"/>
          <w:kern w:val="28"/>
          <w:sz w:val="20"/>
          <w:szCs w:val="20"/>
        </w:rPr>
        <w:t xml:space="preserve">frutto </w:t>
      </w:r>
      <w:r w:rsidR="000E4F25">
        <w:rPr>
          <w:rFonts w:ascii="Trebuchet MS" w:hAnsi="Trebuchet MS" w:cs="Arial"/>
          <w:color w:val="595959"/>
          <w:kern w:val="28"/>
          <w:sz w:val="20"/>
          <w:szCs w:val="20"/>
        </w:rPr>
        <w:t>d</w:t>
      </w:r>
      <w:r w:rsidR="00BC03D5">
        <w:rPr>
          <w:rFonts w:ascii="Trebuchet MS" w:hAnsi="Trebuchet MS" w:cs="Arial"/>
          <w:color w:val="595959"/>
          <w:kern w:val="28"/>
          <w:sz w:val="20"/>
          <w:szCs w:val="20"/>
        </w:rPr>
        <w:t>e</w:t>
      </w:r>
      <w:r w:rsidR="000E4F25">
        <w:rPr>
          <w:rFonts w:ascii="Trebuchet MS" w:hAnsi="Trebuchet MS" w:cs="Arial"/>
          <w:color w:val="595959"/>
          <w:kern w:val="28"/>
          <w:sz w:val="20"/>
          <w:szCs w:val="20"/>
        </w:rPr>
        <w:t>i valori negativi del</w:t>
      </w:r>
      <w:r w:rsidR="00037841" w:rsidRPr="003B7A29">
        <w:rPr>
          <w:rFonts w:ascii="Trebuchet MS" w:hAnsi="Trebuchet MS" w:cs="Arial"/>
          <w:color w:val="595959"/>
          <w:kern w:val="28"/>
          <w:sz w:val="20"/>
          <w:szCs w:val="20"/>
        </w:rPr>
        <w:t xml:space="preserve"> saldo naturale</w:t>
      </w:r>
      <w:r w:rsidR="00350730">
        <w:rPr>
          <w:rFonts w:ascii="Trebuchet MS" w:hAnsi="Trebuchet MS" w:cs="Arial"/>
          <w:color w:val="595959"/>
          <w:kern w:val="28"/>
          <w:sz w:val="20"/>
          <w:szCs w:val="20"/>
        </w:rPr>
        <w:t>,</w:t>
      </w:r>
      <w:r w:rsidR="00037841" w:rsidRPr="003B7A29">
        <w:rPr>
          <w:rFonts w:ascii="Trebuchet MS" w:hAnsi="Trebuchet MS" w:cs="Arial"/>
          <w:color w:val="595959"/>
          <w:kern w:val="28"/>
          <w:sz w:val="20"/>
          <w:szCs w:val="20"/>
        </w:rPr>
        <w:t xml:space="preserve"> </w:t>
      </w:r>
      <w:r w:rsidR="000E4F25">
        <w:rPr>
          <w:rFonts w:ascii="Trebuchet MS" w:hAnsi="Trebuchet MS" w:cs="Arial"/>
          <w:color w:val="595959"/>
          <w:kern w:val="28"/>
          <w:sz w:val="20"/>
          <w:szCs w:val="20"/>
        </w:rPr>
        <w:t>di</w:t>
      </w:r>
      <w:r w:rsidR="000E4F25" w:rsidRPr="003B7A29">
        <w:rPr>
          <w:rFonts w:ascii="Trebuchet MS" w:hAnsi="Trebuchet MS" w:cs="Arial"/>
          <w:color w:val="595959"/>
          <w:kern w:val="28"/>
          <w:sz w:val="20"/>
          <w:szCs w:val="20"/>
        </w:rPr>
        <w:t xml:space="preserve"> </w:t>
      </w:r>
      <w:r w:rsidR="00037841" w:rsidRPr="003B7A29">
        <w:rPr>
          <w:rFonts w:ascii="Trebuchet MS" w:hAnsi="Trebuchet MS" w:cs="Arial"/>
          <w:color w:val="595959"/>
          <w:kern w:val="28"/>
          <w:sz w:val="20"/>
          <w:szCs w:val="20"/>
        </w:rPr>
        <w:t>quello migratorio interno</w:t>
      </w:r>
      <w:r w:rsidR="000C569A">
        <w:rPr>
          <w:rFonts w:ascii="Trebuchet MS" w:hAnsi="Trebuchet MS" w:cs="Arial"/>
          <w:color w:val="595959"/>
          <w:kern w:val="28"/>
          <w:sz w:val="20"/>
          <w:szCs w:val="20"/>
        </w:rPr>
        <w:t xml:space="preserve"> e dell’aggiustamento statistico</w:t>
      </w:r>
      <w:r w:rsidR="009975EB" w:rsidRPr="003B7A29">
        <w:rPr>
          <w:rFonts w:ascii="Trebuchet MS" w:hAnsi="Trebuchet MS" w:cs="Arial"/>
          <w:color w:val="595959"/>
          <w:kern w:val="28"/>
          <w:sz w:val="20"/>
          <w:szCs w:val="20"/>
        </w:rPr>
        <w:t>,</w:t>
      </w:r>
      <w:r w:rsidR="00037841" w:rsidRPr="003B7A29">
        <w:rPr>
          <w:rFonts w:ascii="Trebuchet MS" w:hAnsi="Trebuchet MS" w:cs="Arial"/>
          <w:color w:val="595959"/>
          <w:kern w:val="28"/>
          <w:sz w:val="20"/>
          <w:szCs w:val="20"/>
        </w:rPr>
        <w:t xml:space="preserve"> cui si contrap</w:t>
      </w:r>
      <w:r w:rsidR="007918BE">
        <w:rPr>
          <w:rFonts w:ascii="Trebuchet MS" w:hAnsi="Trebuchet MS" w:cs="Arial"/>
          <w:color w:val="595959"/>
          <w:kern w:val="28"/>
          <w:sz w:val="20"/>
          <w:szCs w:val="20"/>
        </w:rPr>
        <w:t>pone</w:t>
      </w:r>
      <w:r w:rsidR="00037841" w:rsidRPr="003B7A29">
        <w:rPr>
          <w:rFonts w:ascii="Trebuchet MS" w:hAnsi="Trebuchet MS" w:cs="Arial"/>
          <w:color w:val="595959"/>
          <w:kern w:val="28"/>
          <w:sz w:val="20"/>
          <w:szCs w:val="20"/>
        </w:rPr>
        <w:t xml:space="preserve"> </w:t>
      </w:r>
      <w:r w:rsidR="005107C7">
        <w:rPr>
          <w:rFonts w:ascii="Trebuchet MS" w:hAnsi="Trebuchet MS" w:cs="Arial"/>
          <w:color w:val="595959"/>
          <w:kern w:val="28"/>
          <w:sz w:val="20"/>
          <w:szCs w:val="20"/>
        </w:rPr>
        <w:t xml:space="preserve">in modo insufficiente </w:t>
      </w:r>
      <w:r w:rsidR="000E4F25">
        <w:rPr>
          <w:rFonts w:ascii="Trebuchet MS" w:hAnsi="Trebuchet MS" w:cs="Arial"/>
          <w:color w:val="595959"/>
          <w:kern w:val="28"/>
          <w:sz w:val="20"/>
          <w:szCs w:val="20"/>
        </w:rPr>
        <w:t>i</w:t>
      </w:r>
      <w:r w:rsidR="00666518">
        <w:rPr>
          <w:rFonts w:ascii="Trebuchet MS" w:hAnsi="Trebuchet MS" w:cs="Arial"/>
          <w:color w:val="595959"/>
          <w:kern w:val="28"/>
          <w:sz w:val="20"/>
          <w:szCs w:val="20"/>
        </w:rPr>
        <w:t>l</w:t>
      </w:r>
      <w:r w:rsidR="00F14CCD">
        <w:rPr>
          <w:rFonts w:ascii="Trebuchet MS" w:hAnsi="Trebuchet MS" w:cs="Arial"/>
          <w:color w:val="595959"/>
          <w:kern w:val="28"/>
          <w:sz w:val="20"/>
          <w:szCs w:val="20"/>
        </w:rPr>
        <w:t xml:space="preserve"> valor</w:t>
      </w:r>
      <w:r w:rsidR="00666518">
        <w:rPr>
          <w:rFonts w:ascii="Trebuchet MS" w:hAnsi="Trebuchet MS" w:cs="Arial"/>
          <w:color w:val="595959"/>
          <w:kern w:val="28"/>
          <w:sz w:val="20"/>
          <w:szCs w:val="20"/>
        </w:rPr>
        <w:t>e</w:t>
      </w:r>
      <w:r w:rsidR="00F14CCD">
        <w:rPr>
          <w:rFonts w:ascii="Trebuchet MS" w:hAnsi="Trebuchet MS" w:cs="Arial"/>
          <w:color w:val="595959"/>
          <w:kern w:val="28"/>
          <w:sz w:val="20"/>
          <w:szCs w:val="20"/>
        </w:rPr>
        <w:t xml:space="preserve"> </w:t>
      </w:r>
      <w:r w:rsidR="000E4F25">
        <w:rPr>
          <w:rFonts w:ascii="Trebuchet MS" w:hAnsi="Trebuchet MS" w:cs="Arial"/>
          <w:color w:val="595959"/>
          <w:kern w:val="28"/>
          <w:sz w:val="20"/>
          <w:szCs w:val="20"/>
        </w:rPr>
        <w:t>positiv</w:t>
      </w:r>
      <w:r w:rsidR="00666518">
        <w:rPr>
          <w:rFonts w:ascii="Trebuchet MS" w:hAnsi="Trebuchet MS" w:cs="Arial"/>
          <w:color w:val="595959"/>
          <w:kern w:val="28"/>
          <w:sz w:val="20"/>
          <w:szCs w:val="20"/>
        </w:rPr>
        <w:t>o</w:t>
      </w:r>
      <w:r w:rsidR="00F14CCD">
        <w:rPr>
          <w:rFonts w:ascii="Trebuchet MS" w:hAnsi="Trebuchet MS" w:cs="Arial"/>
          <w:color w:val="595959"/>
          <w:kern w:val="28"/>
          <w:sz w:val="20"/>
          <w:szCs w:val="20"/>
        </w:rPr>
        <w:t xml:space="preserve"> del</w:t>
      </w:r>
      <w:r w:rsidR="000E4F25">
        <w:rPr>
          <w:rFonts w:ascii="Trebuchet MS" w:hAnsi="Trebuchet MS" w:cs="Arial"/>
          <w:color w:val="595959"/>
          <w:kern w:val="28"/>
          <w:sz w:val="20"/>
          <w:szCs w:val="20"/>
        </w:rPr>
        <w:t xml:space="preserve"> </w:t>
      </w:r>
      <w:r w:rsidR="00037841" w:rsidRPr="003B7A29">
        <w:rPr>
          <w:rFonts w:ascii="Trebuchet MS" w:hAnsi="Trebuchet MS" w:cs="Arial"/>
          <w:color w:val="595959"/>
          <w:kern w:val="28"/>
          <w:sz w:val="20"/>
          <w:szCs w:val="20"/>
        </w:rPr>
        <w:t>saldo migratorio con l’ester</w:t>
      </w:r>
      <w:r w:rsidR="000C569A">
        <w:rPr>
          <w:rFonts w:ascii="Trebuchet MS" w:hAnsi="Trebuchet MS" w:cs="Arial"/>
          <w:color w:val="595959"/>
          <w:kern w:val="28"/>
          <w:sz w:val="20"/>
          <w:szCs w:val="20"/>
        </w:rPr>
        <w:t>o</w:t>
      </w:r>
      <w:r w:rsidR="00037841" w:rsidRPr="00CC7AD3">
        <w:rPr>
          <w:rFonts w:ascii="Trebuchet MS" w:hAnsi="Trebuchet MS" w:cs="Arial"/>
          <w:color w:val="595959"/>
          <w:kern w:val="28"/>
          <w:sz w:val="20"/>
          <w:szCs w:val="20"/>
        </w:rPr>
        <w:t>.</w:t>
      </w:r>
    </w:p>
    <w:p w14:paraId="73CD4B0A" w14:textId="4BD9DB67" w:rsidR="008C45A9" w:rsidRDefault="00E04BC7" w:rsidP="007918BE">
      <w:pPr>
        <w:pStyle w:val="Paragrafoelenco"/>
        <w:numPr>
          <w:ilvl w:val="0"/>
          <w:numId w:val="7"/>
        </w:numPr>
        <w:tabs>
          <w:tab w:val="left" w:pos="284"/>
        </w:tabs>
        <w:autoSpaceDE w:val="0"/>
        <w:autoSpaceDN w:val="0"/>
        <w:adjustRightInd w:val="0"/>
        <w:spacing w:after="120" w:line="240" w:lineRule="auto"/>
        <w:ind w:left="0" w:firstLine="0"/>
        <w:contextualSpacing w:val="0"/>
        <w:jc w:val="both"/>
        <w:rPr>
          <w:rFonts w:ascii="Trebuchet MS" w:hAnsi="Trebuchet MS" w:cs="Arial"/>
          <w:color w:val="595959"/>
          <w:kern w:val="28"/>
          <w:sz w:val="20"/>
          <w:szCs w:val="20"/>
        </w:rPr>
      </w:pPr>
      <w:r w:rsidRPr="008C45A9">
        <w:rPr>
          <w:rFonts w:ascii="Trebuchet MS" w:hAnsi="Trebuchet MS" w:cs="Arial"/>
          <w:color w:val="595959"/>
          <w:kern w:val="28"/>
          <w:sz w:val="20"/>
          <w:szCs w:val="20"/>
        </w:rPr>
        <w:t>Nel Molise</w:t>
      </w:r>
      <w:r w:rsidR="004640DD" w:rsidRPr="008C45A9">
        <w:rPr>
          <w:rFonts w:ascii="Trebuchet MS" w:hAnsi="Trebuchet MS" w:cs="Arial"/>
          <w:color w:val="595959"/>
          <w:kern w:val="28"/>
          <w:sz w:val="20"/>
          <w:szCs w:val="20"/>
        </w:rPr>
        <w:t xml:space="preserve"> </w:t>
      </w:r>
      <w:r w:rsidR="008C45A9" w:rsidRPr="008C45A9">
        <w:rPr>
          <w:rFonts w:ascii="Trebuchet MS" w:hAnsi="Trebuchet MS" w:cs="Arial"/>
          <w:color w:val="595959"/>
          <w:kern w:val="28"/>
          <w:sz w:val="20"/>
          <w:szCs w:val="20"/>
        </w:rPr>
        <w:t xml:space="preserve">il numero dei nati (1.638) </w:t>
      </w:r>
      <w:r w:rsidR="008C45A9">
        <w:rPr>
          <w:rFonts w:ascii="Trebuchet MS" w:hAnsi="Trebuchet MS" w:cs="Arial"/>
          <w:color w:val="595959"/>
          <w:kern w:val="28"/>
          <w:sz w:val="20"/>
          <w:szCs w:val="20"/>
        </w:rPr>
        <w:t>è</w:t>
      </w:r>
      <w:r w:rsidR="008C45A9" w:rsidRPr="008C45A9">
        <w:rPr>
          <w:rFonts w:ascii="Trebuchet MS" w:hAnsi="Trebuchet MS" w:cs="Arial"/>
          <w:color w:val="595959"/>
          <w:kern w:val="28"/>
          <w:sz w:val="20"/>
          <w:szCs w:val="20"/>
        </w:rPr>
        <w:t xml:space="preserve"> sostanzialmente </w:t>
      </w:r>
      <w:r w:rsidR="00666518">
        <w:rPr>
          <w:rFonts w:ascii="Trebuchet MS" w:hAnsi="Trebuchet MS" w:cs="Arial"/>
          <w:color w:val="595959"/>
          <w:kern w:val="28"/>
          <w:sz w:val="20"/>
          <w:szCs w:val="20"/>
        </w:rPr>
        <w:t>in</w:t>
      </w:r>
      <w:r w:rsidR="008C45A9" w:rsidRPr="008C45A9">
        <w:rPr>
          <w:rFonts w:ascii="Trebuchet MS" w:hAnsi="Trebuchet MS" w:cs="Arial"/>
          <w:color w:val="595959"/>
          <w:kern w:val="28"/>
          <w:sz w:val="20"/>
          <w:szCs w:val="20"/>
        </w:rPr>
        <w:t>variato rispetto all’anno precedente (-2</w:t>
      </w:r>
      <w:r w:rsidR="008C45A9">
        <w:rPr>
          <w:rFonts w:ascii="Trebuchet MS" w:hAnsi="Trebuchet MS" w:cs="Arial"/>
          <w:color w:val="595959"/>
          <w:kern w:val="28"/>
          <w:sz w:val="20"/>
          <w:szCs w:val="20"/>
        </w:rPr>
        <w:t>).</w:t>
      </w:r>
    </w:p>
    <w:p w14:paraId="5D07EC10" w14:textId="29690BB1" w:rsidR="00EE3E4C" w:rsidRPr="008C45A9" w:rsidRDefault="00B27FFE" w:rsidP="007918BE">
      <w:pPr>
        <w:pStyle w:val="Paragrafoelenco"/>
        <w:numPr>
          <w:ilvl w:val="0"/>
          <w:numId w:val="7"/>
        </w:numPr>
        <w:tabs>
          <w:tab w:val="left" w:pos="284"/>
        </w:tabs>
        <w:autoSpaceDE w:val="0"/>
        <w:autoSpaceDN w:val="0"/>
        <w:adjustRightInd w:val="0"/>
        <w:spacing w:after="120" w:line="240" w:lineRule="auto"/>
        <w:ind w:left="0" w:firstLine="0"/>
        <w:contextualSpacing w:val="0"/>
        <w:jc w:val="both"/>
        <w:rPr>
          <w:rFonts w:ascii="Trebuchet MS" w:hAnsi="Trebuchet MS" w:cs="Arial"/>
          <w:color w:val="595959"/>
          <w:kern w:val="28"/>
          <w:sz w:val="20"/>
          <w:szCs w:val="20"/>
        </w:rPr>
      </w:pPr>
      <w:r w:rsidRPr="008C45A9">
        <w:rPr>
          <w:rFonts w:ascii="Trebuchet MS" w:hAnsi="Trebuchet MS" w:cs="Trebuchet MS"/>
          <w:color w:val="595959"/>
          <w:sz w:val="20"/>
          <w:szCs w:val="20"/>
        </w:rPr>
        <w:t xml:space="preserve">Il </w:t>
      </w:r>
      <w:r w:rsidR="004516E6" w:rsidRPr="008C45A9">
        <w:rPr>
          <w:rFonts w:ascii="Trebuchet MS" w:hAnsi="Trebuchet MS" w:cs="Trebuchet MS"/>
          <w:color w:val="595959"/>
          <w:sz w:val="20"/>
          <w:szCs w:val="20"/>
        </w:rPr>
        <w:t xml:space="preserve">tasso </w:t>
      </w:r>
      <w:r w:rsidR="0061673A" w:rsidRPr="008C45A9">
        <w:rPr>
          <w:rFonts w:ascii="Trebuchet MS" w:hAnsi="Trebuchet MS" w:cs="Trebuchet MS"/>
          <w:color w:val="595959"/>
          <w:sz w:val="20"/>
          <w:szCs w:val="20"/>
        </w:rPr>
        <w:t xml:space="preserve">di mortalità </w:t>
      </w:r>
      <w:r w:rsidR="007F5269" w:rsidRPr="008C45A9">
        <w:rPr>
          <w:rFonts w:ascii="Trebuchet MS" w:hAnsi="Trebuchet MS" w:cs="Trebuchet MS"/>
          <w:color w:val="595959"/>
          <w:sz w:val="20"/>
          <w:szCs w:val="20"/>
        </w:rPr>
        <w:t xml:space="preserve">regionale </w:t>
      </w:r>
      <w:r w:rsidR="0061673A" w:rsidRPr="008C45A9">
        <w:rPr>
          <w:rFonts w:ascii="Trebuchet MS" w:hAnsi="Trebuchet MS" w:cs="Trebuchet MS"/>
          <w:color w:val="595959"/>
          <w:sz w:val="20"/>
          <w:szCs w:val="20"/>
        </w:rPr>
        <w:t xml:space="preserve">è </w:t>
      </w:r>
      <w:r w:rsidR="007F5269" w:rsidRPr="008C45A9">
        <w:rPr>
          <w:rFonts w:ascii="Trebuchet MS" w:hAnsi="Trebuchet MS" w:cs="Trebuchet MS"/>
          <w:color w:val="595959"/>
          <w:sz w:val="20"/>
          <w:szCs w:val="20"/>
        </w:rPr>
        <w:t>rimasto stabile</w:t>
      </w:r>
      <w:r w:rsidR="005107C7" w:rsidRPr="008C45A9">
        <w:rPr>
          <w:rFonts w:ascii="Trebuchet MS" w:hAnsi="Trebuchet MS" w:cs="Arial"/>
          <w:color w:val="595959"/>
          <w:kern w:val="28"/>
          <w:sz w:val="20"/>
          <w:szCs w:val="20"/>
        </w:rPr>
        <w:t xml:space="preserve"> </w:t>
      </w:r>
      <w:r w:rsidR="007F5269" w:rsidRPr="008C45A9">
        <w:rPr>
          <w:rFonts w:ascii="Trebuchet MS" w:hAnsi="Trebuchet MS" w:cs="Arial"/>
          <w:color w:val="595959"/>
          <w:kern w:val="28"/>
          <w:sz w:val="20"/>
          <w:szCs w:val="20"/>
        </w:rPr>
        <w:t xml:space="preserve">rispetto al </w:t>
      </w:r>
      <w:r w:rsidR="00EE3E4C" w:rsidRPr="008C45A9">
        <w:rPr>
          <w:rFonts w:ascii="Trebuchet MS" w:hAnsi="Trebuchet MS" w:cs="Arial"/>
          <w:color w:val="595959"/>
          <w:kern w:val="28"/>
          <w:sz w:val="20"/>
          <w:szCs w:val="20"/>
        </w:rPr>
        <w:t>202</w:t>
      </w:r>
      <w:r w:rsidR="005107C7" w:rsidRPr="008C45A9">
        <w:rPr>
          <w:rFonts w:ascii="Trebuchet MS" w:hAnsi="Trebuchet MS" w:cs="Arial"/>
          <w:color w:val="595959"/>
          <w:kern w:val="28"/>
          <w:sz w:val="20"/>
          <w:szCs w:val="20"/>
        </w:rPr>
        <w:t>1</w:t>
      </w:r>
      <w:r w:rsidR="00EE3E4C" w:rsidRPr="008C45A9">
        <w:rPr>
          <w:rFonts w:ascii="Trebuchet MS" w:hAnsi="Trebuchet MS" w:cs="Arial"/>
          <w:color w:val="595959"/>
          <w:kern w:val="28"/>
          <w:sz w:val="20"/>
          <w:szCs w:val="20"/>
        </w:rPr>
        <w:t xml:space="preserve"> </w:t>
      </w:r>
      <w:r w:rsidR="004640DD" w:rsidRPr="008C45A9">
        <w:rPr>
          <w:rFonts w:ascii="Trebuchet MS" w:hAnsi="Trebuchet MS" w:cs="Arial"/>
          <w:color w:val="595959"/>
          <w:kern w:val="28"/>
          <w:sz w:val="20"/>
          <w:szCs w:val="20"/>
        </w:rPr>
        <w:t>al</w:t>
      </w:r>
      <w:r w:rsidR="00EE3E4C" w:rsidRPr="008C45A9">
        <w:rPr>
          <w:rFonts w:ascii="Trebuchet MS" w:hAnsi="Trebuchet MS" w:cs="Arial"/>
          <w:color w:val="595959"/>
          <w:kern w:val="28"/>
          <w:sz w:val="20"/>
          <w:szCs w:val="20"/>
        </w:rPr>
        <w:t xml:space="preserve"> 1</w:t>
      </w:r>
      <w:r w:rsidR="007F5269" w:rsidRPr="008C45A9">
        <w:rPr>
          <w:rFonts w:ascii="Trebuchet MS" w:hAnsi="Trebuchet MS" w:cs="Arial"/>
          <w:color w:val="595959"/>
          <w:kern w:val="28"/>
          <w:sz w:val="20"/>
          <w:szCs w:val="20"/>
        </w:rPr>
        <w:t>4</w:t>
      </w:r>
      <w:r w:rsidR="00EE3E4C" w:rsidRPr="008C45A9">
        <w:rPr>
          <w:rFonts w:ascii="Trebuchet MS" w:hAnsi="Trebuchet MS" w:cs="Arial"/>
          <w:color w:val="595959"/>
          <w:kern w:val="28"/>
          <w:sz w:val="20"/>
          <w:szCs w:val="20"/>
        </w:rPr>
        <w:t>,</w:t>
      </w:r>
      <w:r w:rsidR="007F5269" w:rsidRPr="008C45A9">
        <w:rPr>
          <w:rFonts w:ascii="Trebuchet MS" w:hAnsi="Trebuchet MS" w:cs="Arial"/>
          <w:color w:val="595959"/>
          <w:kern w:val="28"/>
          <w:sz w:val="20"/>
          <w:szCs w:val="20"/>
        </w:rPr>
        <w:t>7</w:t>
      </w:r>
      <w:r w:rsidR="005107C7" w:rsidRPr="008C45A9">
        <w:rPr>
          <w:rFonts w:ascii="Trebuchet MS" w:hAnsi="Trebuchet MS" w:cs="Arial"/>
          <w:color w:val="595959"/>
          <w:kern w:val="28"/>
          <w:sz w:val="20"/>
          <w:szCs w:val="20"/>
        </w:rPr>
        <w:t xml:space="preserve"> </w:t>
      </w:r>
      <w:r w:rsidR="00EE3E4C" w:rsidRPr="008C45A9">
        <w:rPr>
          <w:rFonts w:ascii="Trebuchet MS" w:hAnsi="Trebuchet MS" w:cs="Arial"/>
          <w:color w:val="595959"/>
          <w:kern w:val="28"/>
          <w:sz w:val="20"/>
          <w:szCs w:val="20"/>
        </w:rPr>
        <w:t>per mille</w:t>
      </w:r>
      <w:r w:rsidR="004640DD" w:rsidRPr="008C45A9">
        <w:rPr>
          <w:rFonts w:ascii="Trebuchet MS" w:hAnsi="Trebuchet MS" w:cs="Arial"/>
          <w:color w:val="595959"/>
          <w:kern w:val="28"/>
          <w:sz w:val="20"/>
          <w:szCs w:val="20"/>
        </w:rPr>
        <w:t xml:space="preserve">: </w:t>
      </w:r>
      <w:r w:rsidR="007F5269" w:rsidRPr="008C45A9">
        <w:rPr>
          <w:rFonts w:ascii="Trebuchet MS" w:hAnsi="Trebuchet MS" w:cs="Arial"/>
          <w:color w:val="595959"/>
          <w:kern w:val="28"/>
          <w:sz w:val="20"/>
          <w:szCs w:val="20"/>
        </w:rPr>
        <w:t>è diminuito nella provincia di Campobasso (dal 14,7 per mille del 2021 al 14,4</w:t>
      </w:r>
      <w:r w:rsidR="00EE3E4C" w:rsidRPr="008C45A9">
        <w:rPr>
          <w:rFonts w:ascii="Trebuchet MS" w:hAnsi="Trebuchet MS" w:cs="Arial"/>
          <w:color w:val="595959"/>
          <w:kern w:val="28"/>
          <w:sz w:val="20"/>
          <w:szCs w:val="20"/>
        </w:rPr>
        <w:t xml:space="preserve"> del 202</w:t>
      </w:r>
      <w:r w:rsidR="00F14CCD" w:rsidRPr="008C45A9">
        <w:rPr>
          <w:rFonts w:ascii="Trebuchet MS" w:hAnsi="Trebuchet MS" w:cs="Arial"/>
          <w:color w:val="595959"/>
          <w:kern w:val="28"/>
          <w:sz w:val="20"/>
          <w:szCs w:val="20"/>
        </w:rPr>
        <w:t>2</w:t>
      </w:r>
      <w:r w:rsidR="007F5269" w:rsidRPr="008C45A9">
        <w:rPr>
          <w:rFonts w:ascii="Trebuchet MS" w:hAnsi="Trebuchet MS" w:cs="Arial"/>
          <w:color w:val="595959"/>
          <w:kern w:val="28"/>
          <w:sz w:val="20"/>
          <w:szCs w:val="20"/>
        </w:rPr>
        <w:t>) ed è aumentano nella provincia di Isernia (15,5 per mille del 2022 rispetto al 14,9 del 2021)</w:t>
      </w:r>
      <w:r w:rsidR="00EE3E4C" w:rsidRPr="008C45A9">
        <w:rPr>
          <w:rFonts w:ascii="Trebuchet MS" w:hAnsi="Trebuchet MS" w:cs="Arial"/>
          <w:color w:val="595959"/>
          <w:kern w:val="28"/>
          <w:sz w:val="20"/>
          <w:szCs w:val="20"/>
        </w:rPr>
        <w:t>.</w:t>
      </w:r>
    </w:p>
    <w:p w14:paraId="1BC444DC" w14:textId="7E821886" w:rsidR="00F916E2" w:rsidRPr="006370CF" w:rsidRDefault="00F916E2" w:rsidP="006370CF">
      <w:pPr>
        <w:pStyle w:val="Paragrafoelenco"/>
        <w:numPr>
          <w:ilvl w:val="0"/>
          <w:numId w:val="7"/>
        </w:numPr>
        <w:tabs>
          <w:tab w:val="left" w:pos="284"/>
        </w:tabs>
        <w:autoSpaceDE w:val="0"/>
        <w:autoSpaceDN w:val="0"/>
        <w:adjustRightInd w:val="0"/>
        <w:spacing w:after="120" w:line="240" w:lineRule="auto"/>
        <w:ind w:left="0" w:firstLine="0"/>
        <w:contextualSpacing w:val="0"/>
        <w:jc w:val="both"/>
        <w:rPr>
          <w:rFonts w:ascii="Trebuchet MS" w:hAnsi="Trebuchet MS" w:cs="Trebuchet MS"/>
          <w:color w:val="595959"/>
          <w:sz w:val="20"/>
          <w:szCs w:val="20"/>
        </w:rPr>
      </w:pPr>
      <w:r w:rsidRPr="008F4244">
        <w:rPr>
          <w:rFonts w:ascii="Trebuchet MS" w:hAnsi="Trebuchet MS" w:cs="Trebuchet MS"/>
          <w:color w:val="595959"/>
          <w:sz w:val="20"/>
          <w:szCs w:val="20"/>
        </w:rPr>
        <w:t xml:space="preserve">Le donne sono il </w:t>
      </w:r>
      <w:r w:rsidRPr="00262032">
        <w:rPr>
          <w:rFonts w:ascii="Trebuchet MS" w:hAnsi="Trebuchet MS" w:cs="Trebuchet MS"/>
          <w:color w:val="595959"/>
          <w:sz w:val="20"/>
          <w:szCs w:val="20"/>
        </w:rPr>
        <w:t>5</w:t>
      </w:r>
      <w:r w:rsidR="007F5269" w:rsidRPr="00262032">
        <w:rPr>
          <w:rFonts w:ascii="Trebuchet MS" w:hAnsi="Trebuchet MS" w:cs="Trebuchet MS"/>
          <w:color w:val="595959"/>
          <w:sz w:val="20"/>
          <w:szCs w:val="20"/>
        </w:rPr>
        <w:t>0</w:t>
      </w:r>
      <w:r w:rsidRPr="00262032">
        <w:rPr>
          <w:rFonts w:ascii="Trebuchet MS" w:hAnsi="Trebuchet MS" w:cs="Trebuchet MS"/>
          <w:color w:val="595959"/>
          <w:sz w:val="20"/>
          <w:szCs w:val="20"/>
        </w:rPr>
        <w:t>,</w:t>
      </w:r>
      <w:r w:rsidR="00C95EAB" w:rsidRPr="00262032">
        <w:rPr>
          <w:rFonts w:ascii="Trebuchet MS" w:hAnsi="Trebuchet MS" w:cs="Trebuchet MS"/>
          <w:color w:val="595959"/>
          <w:sz w:val="20"/>
          <w:szCs w:val="20"/>
        </w:rPr>
        <w:t>6</w:t>
      </w:r>
      <w:r w:rsidRPr="00262032">
        <w:rPr>
          <w:rFonts w:ascii="Trebuchet MS" w:hAnsi="Trebuchet MS" w:cs="Trebuchet MS"/>
          <w:color w:val="595959"/>
          <w:sz w:val="20"/>
          <w:szCs w:val="20"/>
        </w:rPr>
        <w:t xml:space="preserve">% della popolazione residente, superando gli uomini di oltre </w:t>
      </w:r>
      <w:r w:rsidR="00C95EAB" w:rsidRPr="00262032">
        <w:rPr>
          <w:rFonts w:ascii="Trebuchet MS" w:hAnsi="Trebuchet MS" w:cs="Trebuchet MS"/>
          <w:color w:val="595959"/>
          <w:sz w:val="20"/>
          <w:szCs w:val="20"/>
        </w:rPr>
        <w:t>3</w:t>
      </w:r>
      <w:r w:rsidRPr="00262032">
        <w:rPr>
          <w:rFonts w:ascii="Trebuchet MS" w:hAnsi="Trebuchet MS" w:cs="Trebuchet MS"/>
          <w:color w:val="595959"/>
          <w:sz w:val="20"/>
          <w:szCs w:val="20"/>
        </w:rPr>
        <w:t>mila</w:t>
      </w:r>
      <w:r w:rsidRPr="008F4244">
        <w:rPr>
          <w:rFonts w:ascii="Trebuchet MS" w:hAnsi="Trebuchet MS" w:cs="Trebuchet MS"/>
          <w:color w:val="595959"/>
          <w:sz w:val="20"/>
          <w:szCs w:val="20"/>
        </w:rPr>
        <w:t xml:space="preserve"> </w:t>
      </w:r>
      <w:r w:rsidR="00E8519B">
        <w:rPr>
          <w:rFonts w:ascii="Trebuchet MS" w:hAnsi="Trebuchet MS" w:cs="Trebuchet MS"/>
          <w:color w:val="595959"/>
          <w:sz w:val="20"/>
          <w:szCs w:val="20"/>
        </w:rPr>
        <w:t xml:space="preserve">e </w:t>
      </w:r>
      <w:r w:rsidR="00666518">
        <w:rPr>
          <w:rFonts w:ascii="Trebuchet MS" w:hAnsi="Trebuchet MS" w:cs="Trebuchet MS"/>
          <w:color w:val="595959"/>
          <w:sz w:val="20"/>
          <w:szCs w:val="20"/>
        </w:rPr>
        <w:t xml:space="preserve">500 </w:t>
      </w:r>
      <w:r w:rsidRPr="008F4244">
        <w:rPr>
          <w:rFonts w:ascii="Trebuchet MS" w:hAnsi="Trebuchet MS" w:cs="Trebuchet MS"/>
          <w:color w:val="595959"/>
          <w:sz w:val="20"/>
          <w:szCs w:val="20"/>
        </w:rPr>
        <w:t xml:space="preserve">unità, </w:t>
      </w:r>
      <w:r w:rsidRPr="006370CF">
        <w:rPr>
          <w:rFonts w:ascii="Trebuchet MS" w:hAnsi="Trebuchet MS" w:cs="Trebuchet MS"/>
          <w:color w:val="595959"/>
          <w:sz w:val="20"/>
          <w:szCs w:val="20"/>
        </w:rPr>
        <w:t>prevalentemente a causa della maggiore longevità femminile.</w:t>
      </w:r>
    </w:p>
    <w:p w14:paraId="2D475BB8" w14:textId="655E59ED" w:rsidR="00F916E2" w:rsidRPr="00C90C9B" w:rsidRDefault="00F916E2" w:rsidP="00AF2EB2">
      <w:pPr>
        <w:pStyle w:val="Paragrafoelenco"/>
        <w:tabs>
          <w:tab w:val="left" w:pos="284"/>
        </w:tabs>
        <w:autoSpaceDE w:val="0"/>
        <w:autoSpaceDN w:val="0"/>
        <w:adjustRightInd w:val="0"/>
        <w:spacing w:after="120" w:line="240" w:lineRule="auto"/>
        <w:ind w:left="0"/>
        <w:contextualSpacing w:val="0"/>
        <w:jc w:val="both"/>
        <w:rPr>
          <w:rFonts w:ascii="Trebuchet MS" w:hAnsi="Trebuchet MS" w:cs="Trebuchet MS"/>
          <w:color w:val="595959"/>
          <w:sz w:val="20"/>
          <w:szCs w:val="20"/>
        </w:rPr>
      </w:pPr>
      <w:r w:rsidRPr="00F916E2">
        <w:rPr>
          <w:rFonts w:ascii="Wingdings" w:hAnsi="Wingdings" w:cs="Wingdings"/>
          <w:color w:val="595959"/>
          <w:sz w:val="20"/>
          <w:szCs w:val="20"/>
        </w:rPr>
        <w:t></w:t>
      </w:r>
      <w:r w:rsidRPr="00F916E2">
        <w:rPr>
          <w:rFonts w:ascii="Wingdings" w:hAnsi="Wingdings" w:cs="Wingdings"/>
          <w:color w:val="595959"/>
          <w:sz w:val="20"/>
          <w:szCs w:val="20"/>
        </w:rPr>
        <w:t></w:t>
      </w:r>
      <w:r w:rsidRPr="00F916E2">
        <w:rPr>
          <w:rFonts w:ascii="Trebuchet MS" w:hAnsi="Trebuchet MS" w:cs="Trebuchet MS"/>
          <w:color w:val="595959"/>
          <w:sz w:val="20"/>
          <w:szCs w:val="20"/>
        </w:rPr>
        <w:t>L’età media si è innalzata rispetto al 2021 da 4</w:t>
      </w:r>
      <w:r w:rsidR="00EA004C">
        <w:rPr>
          <w:rFonts w:ascii="Trebuchet MS" w:hAnsi="Trebuchet MS" w:cs="Trebuchet MS"/>
          <w:color w:val="595959"/>
          <w:sz w:val="20"/>
          <w:szCs w:val="20"/>
        </w:rPr>
        <w:t>7</w:t>
      </w:r>
      <w:r w:rsidRPr="00F916E2">
        <w:rPr>
          <w:rFonts w:ascii="Trebuchet MS" w:hAnsi="Trebuchet MS" w:cs="Trebuchet MS"/>
          <w:color w:val="595959"/>
          <w:sz w:val="20"/>
          <w:szCs w:val="20"/>
        </w:rPr>
        <w:t>,</w:t>
      </w:r>
      <w:r w:rsidR="00EA004C">
        <w:rPr>
          <w:rFonts w:ascii="Trebuchet MS" w:hAnsi="Trebuchet MS" w:cs="Trebuchet MS"/>
          <w:color w:val="595959"/>
          <w:sz w:val="20"/>
          <w:szCs w:val="20"/>
        </w:rPr>
        <w:t>8</w:t>
      </w:r>
      <w:r w:rsidRPr="00F916E2">
        <w:rPr>
          <w:rFonts w:ascii="Trebuchet MS" w:hAnsi="Trebuchet MS" w:cs="Trebuchet MS"/>
          <w:color w:val="595959"/>
          <w:sz w:val="20"/>
          <w:szCs w:val="20"/>
        </w:rPr>
        <w:t xml:space="preserve"> a 4</w:t>
      </w:r>
      <w:r w:rsidR="00EA004C">
        <w:rPr>
          <w:rFonts w:ascii="Trebuchet MS" w:hAnsi="Trebuchet MS" w:cs="Trebuchet MS"/>
          <w:color w:val="595959"/>
          <w:sz w:val="20"/>
          <w:szCs w:val="20"/>
        </w:rPr>
        <w:t>8</w:t>
      </w:r>
      <w:r w:rsidRPr="00F916E2">
        <w:rPr>
          <w:rFonts w:ascii="Trebuchet MS" w:hAnsi="Trebuchet MS" w:cs="Trebuchet MS"/>
          <w:color w:val="595959"/>
          <w:sz w:val="20"/>
          <w:szCs w:val="20"/>
        </w:rPr>
        <w:t>,</w:t>
      </w:r>
      <w:r w:rsidR="00EA004C">
        <w:rPr>
          <w:rFonts w:ascii="Trebuchet MS" w:hAnsi="Trebuchet MS" w:cs="Trebuchet MS"/>
          <w:color w:val="595959"/>
          <w:sz w:val="20"/>
          <w:szCs w:val="20"/>
        </w:rPr>
        <w:t>0</w:t>
      </w:r>
      <w:r w:rsidRPr="00F916E2">
        <w:rPr>
          <w:rFonts w:ascii="Trebuchet MS" w:hAnsi="Trebuchet MS" w:cs="Trebuchet MS"/>
          <w:color w:val="595959"/>
          <w:sz w:val="20"/>
          <w:szCs w:val="20"/>
        </w:rPr>
        <w:t xml:space="preserve"> anni. </w:t>
      </w:r>
      <w:r w:rsidR="00EA004C">
        <w:rPr>
          <w:rFonts w:ascii="Trebuchet MS" w:hAnsi="Trebuchet MS" w:cs="Trebuchet MS"/>
          <w:color w:val="595959"/>
          <w:sz w:val="20"/>
          <w:szCs w:val="20"/>
        </w:rPr>
        <w:t xml:space="preserve">La provincia di Campobasso risulta essere più </w:t>
      </w:r>
      <w:r w:rsidR="00EA004C" w:rsidRPr="00C90C9B">
        <w:rPr>
          <w:rFonts w:ascii="Trebuchet MS" w:hAnsi="Trebuchet MS" w:cs="Trebuchet MS"/>
          <w:color w:val="595959"/>
          <w:sz w:val="20"/>
          <w:szCs w:val="20"/>
        </w:rPr>
        <w:t>giovane (47,8 anni) rispetto quella di Isernia (</w:t>
      </w:r>
      <w:r w:rsidRPr="00C90C9B">
        <w:rPr>
          <w:rFonts w:ascii="Trebuchet MS" w:hAnsi="Trebuchet MS" w:cs="Trebuchet MS"/>
          <w:color w:val="595959"/>
          <w:sz w:val="20"/>
          <w:szCs w:val="20"/>
        </w:rPr>
        <w:t>4</w:t>
      </w:r>
      <w:r w:rsidR="00EA004C" w:rsidRPr="00C90C9B">
        <w:rPr>
          <w:rFonts w:ascii="Trebuchet MS" w:hAnsi="Trebuchet MS" w:cs="Trebuchet MS"/>
          <w:color w:val="595959"/>
          <w:sz w:val="20"/>
          <w:szCs w:val="20"/>
        </w:rPr>
        <w:t>8</w:t>
      </w:r>
      <w:r w:rsidRPr="00C90C9B">
        <w:rPr>
          <w:rFonts w:ascii="Trebuchet MS" w:hAnsi="Trebuchet MS" w:cs="Trebuchet MS"/>
          <w:color w:val="595959"/>
          <w:sz w:val="20"/>
          <w:szCs w:val="20"/>
        </w:rPr>
        <w:t>,</w:t>
      </w:r>
      <w:r w:rsidR="00EA004C" w:rsidRPr="00C90C9B">
        <w:rPr>
          <w:rFonts w:ascii="Trebuchet MS" w:hAnsi="Trebuchet MS" w:cs="Trebuchet MS"/>
          <w:color w:val="595959"/>
          <w:sz w:val="20"/>
          <w:szCs w:val="20"/>
        </w:rPr>
        <w:t>3</w:t>
      </w:r>
      <w:r w:rsidRPr="00C90C9B">
        <w:rPr>
          <w:rFonts w:ascii="Trebuchet MS" w:hAnsi="Trebuchet MS" w:cs="Trebuchet MS"/>
          <w:color w:val="595959"/>
          <w:sz w:val="20"/>
          <w:szCs w:val="20"/>
        </w:rPr>
        <w:t xml:space="preserve"> anni).</w:t>
      </w:r>
    </w:p>
    <w:p w14:paraId="0E833746" w14:textId="2901F366" w:rsidR="0061673A" w:rsidRDefault="0061673A" w:rsidP="00AF2EB2">
      <w:pPr>
        <w:tabs>
          <w:tab w:val="left" w:pos="284"/>
        </w:tabs>
        <w:autoSpaceDE w:val="0"/>
        <w:autoSpaceDN w:val="0"/>
        <w:adjustRightInd w:val="0"/>
        <w:spacing w:after="120"/>
        <w:jc w:val="both"/>
        <w:rPr>
          <w:rFonts w:ascii="Trebuchet MS" w:hAnsi="Trebuchet MS" w:cs="Trebuchet MS"/>
          <w:color w:val="595959"/>
          <w:sz w:val="20"/>
          <w:szCs w:val="20"/>
        </w:rPr>
      </w:pPr>
      <w:r w:rsidRPr="00C90C9B">
        <w:rPr>
          <w:rFonts w:ascii="Wingdings" w:hAnsi="Wingdings" w:cs="Wingdings"/>
          <w:color w:val="595959"/>
          <w:sz w:val="20"/>
          <w:szCs w:val="20"/>
        </w:rPr>
        <w:t></w:t>
      </w:r>
      <w:r w:rsidRPr="00C90C9B">
        <w:rPr>
          <w:rFonts w:ascii="Wingdings" w:hAnsi="Wingdings" w:cs="Wingdings"/>
          <w:color w:val="595959"/>
          <w:sz w:val="20"/>
          <w:szCs w:val="20"/>
        </w:rPr>
        <w:t></w:t>
      </w:r>
      <w:r w:rsidRPr="00C90C9B">
        <w:rPr>
          <w:rFonts w:ascii="Trebuchet MS" w:hAnsi="Trebuchet MS" w:cs="Trebuchet MS"/>
          <w:color w:val="595959"/>
          <w:sz w:val="20"/>
          <w:szCs w:val="20"/>
        </w:rPr>
        <w:t xml:space="preserve">Gli stranieri censiti sono </w:t>
      </w:r>
      <w:r w:rsidR="00A11865" w:rsidRPr="00C90C9B">
        <w:rPr>
          <w:rFonts w:ascii="Trebuchet MS" w:hAnsi="Trebuchet MS" w:cs="Arial"/>
          <w:color w:val="595959"/>
          <w:sz w:val="20"/>
          <w:szCs w:val="20"/>
        </w:rPr>
        <w:t>1</w:t>
      </w:r>
      <w:r w:rsidR="00EA004C" w:rsidRPr="00C90C9B">
        <w:rPr>
          <w:rFonts w:ascii="Trebuchet MS" w:hAnsi="Trebuchet MS" w:cs="Arial"/>
          <w:color w:val="595959"/>
          <w:sz w:val="20"/>
          <w:szCs w:val="20"/>
        </w:rPr>
        <w:t>2</w:t>
      </w:r>
      <w:r w:rsidR="00190D73" w:rsidRPr="00C90C9B">
        <w:rPr>
          <w:rFonts w:ascii="Trebuchet MS" w:hAnsi="Trebuchet MS" w:cs="Arial"/>
          <w:color w:val="595959"/>
          <w:sz w:val="20"/>
          <w:szCs w:val="20"/>
        </w:rPr>
        <w:t>.</w:t>
      </w:r>
      <w:r w:rsidR="00EA004C" w:rsidRPr="00C90C9B">
        <w:rPr>
          <w:rFonts w:ascii="Trebuchet MS" w:hAnsi="Trebuchet MS" w:cs="Arial"/>
          <w:color w:val="595959"/>
          <w:sz w:val="20"/>
          <w:szCs w:val="20"/>
        </w:rPr>
        <w:t>464</w:t>
      </w:r>
      <w:r w:rsidR="00190D73" w:rsidRPr="00C90C9B">
        <w:rPr>
          <w:rFonts w:ascii="Trebuchet MS" w:hAnsi="Trebuchet MS" w:cs="Arial"/>
          <w:color w:val="595959"/>
          <w:sz w:val="20"/>
          <w:szCs w:val="20"/>
        </w:rPr>
        <w:t xml:space="preserve"> </w:t>
      </w:r>
      <w:r w:rsidRPr="00C90C9B">
        <w:rPr>
          <w:rFonts w:ascii="Trebuchet MS" w:hAnsi="Trebuchet MS" w:cs="Trebuchet MS"/>
          <w:color w:val="595959"/>
          <w:sz w:val="20"/>
          <w:szCs w:val="20"/>
        </w:rPr>
        <w:t>(</w:t>
      </w:r>
      <w:r w:rsidR="00A11865" w:rsidRPr="00C90C9B">
        <w:rPr>
          <w:rFonts w:ascii="Trebuchet MS" w:hAnsi="Trebuchet MS" w:cs="Trebuchet MS"/>
          <w:color w:val="595959"/>
          <w:sz w:val="20"/>
          <w:szCs w:val="20"/>
        </w:rPr>
        <w:t>+</w:t>
      </w:r>
      <w:r w:rsidR="00EA004C" w:rsidRPr="00C90C9B">
        <w:rPr>
          <w:rFonts w:ascii="Trebuchet MS" w:hAnsi="Trebuchet MS" w:cs="Trebuchet MS"/>
          <w:color w:val="595959"/>
          <w:sz w:val="20"/>
          <w:szCs w:val="20"/>
        </w:rPr>
        <w:t>1.</w:t>
      </w:r>
      <w:r w:rsidR="008F16D9" w:rsidRPr="00C90C9B">
        <w:rPr>
          <w:rFonts w:ascii="Trebuchet MS" w:hAnsi="Trebuchet MS" w:cs="Trebuchet MS"/>
          <w:color w:val="595959"/>
          <w:sz w:val="20"/>
          <w:szCs w:val="20"/>
        </w:rPr>
        <w:t>001</w:t>
      </w:r>
      <w:r w:rsidRPr="00C90C9B">
        <w:rPr>
          <w:rFonts w:ascii="Trebuchet MS" w:hAnsi="Trebuchet MS" w:cs="Trebuchet MS"/>
          <w:color w:val="595959"/>
          <w:sz w:val="20"/>
          <w:szCs w:val="20"/>
        </w:rPr>
        <w:t xml:space="preserve"> rispetto al 202</w:t>
      </w:r>
      <w:r w:rsidR="00A11865" w:rsidRPr="00C90C9B">
        <w:rPr>
          <w:rFonts w:ascii="Trebuchet MS" w:hAnsi="Trebuchet MS" w:cs="Trebuchet MS"/>
          <w:color w:val="595959"/>
          <w:sz w:val="20"/>
          <w:szCs w:val="20"/>
        </w:rPr>
        <w:t>1</w:t>
      </w:r>
      <w:r w:rsidRPr="00C90C9B">
        <w:rPr>
          <w:rFonts w:ascii="Trebuchet MS" w:hAnsi="Trebuchet MS" w:cs="Trebuchet MS"/>
          <w:color w:val="595959"/>
          <w:sz w:val="20"/>
          <w:szCs w:val="20"/>
        </w:rPr>
        <w:t xml:space="preserve">), </w:t>
      </w:r>
      <w:r w:rsidR="00A11865" w:rsidRPr="00C90C9B">
        <w:rPr>
          <w:rFonts w:ascii="Trebuchet MS" w:hAnsi="Trebuchet MS" w:cs="Trebuchet MS"/>
          <w:color w:val="595959"/>
          <w:sz w:val="20"/>
          <w:szCs w:val="20"/>
        </w:rPr>
        <w:t>il 4,</w:t>
      </w:r>
      <w:r w:rsidR="008F16D9" w:rsidRPr="00C90C9B">
        <w:rPr>
          <w:rFonts w:ascii="Trebuchet MS" w:hAnsi="Trebuchet MS" w:cs="Trebuchet MS"/>
          <w:color w:val="595959"/>
          <w:sz w:val="20"/>
          <w:szCs w:val="20"/>
        </w:rPr>
        <w:t>3</w:t>
      </w:r>
      <w:r w:rsidR="00A11865" w:rsidRPr="00C90C9B">
        <w:rPr>
          <w:rFonts w:ascii="Trebuchet MS" w:hAnsi="Trebuchet MS" w:cs="Trebuchet MS"/>
          <w:color w:val="595959"/>
          <w:sz w:val="20"/>
          <w:szCs w:val="20"/>
        </w:rPr>
        <w:t>% della popolazione regionale</w:t>
      </w:r>
      <w:r w:rsidRPr="00C90C9B">
        <w:rPr>
          <w:rFonts w:ascii="Trebuchet MS" w:hAnsi="Trebuchet MS" w:cs="Trebuchet MS"/>
          <w:color w:val="595959"/>
          <w:sz w:val="20"/>
          <w:szCs w:val="20"/>
        </w:rPr>
        <w:t>.</w:t>
      </w:r>
      <w:r w:rsidR="00AC6FC1" w:rsidRPr="00C90C9B">
        <w:rPr>
          <w:rFonts w:ascii="Trebuchet MS" w:hAnsi="Trebuchet MS" w:cs="Trebuchet MS"/>
          <w:color w:val="595959"/>
          <w:sz w:val="20"/>
          <w:szCs w:val="20"/>
        </w:rPr>
        <w:t xml:space="preserve"> </w:t>
      </w:r>
      <w:r w:rsidR="008F6C47" w:rsidRPr="00C90C9B">
        <w:rPr>
          <w:rFonts w:ascii="Trebuchet MS" w:hAnsi="Trebuchet MS" w:cs="Trebuchet MS"/>
          <w:color w:val="595959"/>
          <w:sz w:val="20"/>
          <w:szCs w:val="20"/>
        </w:rPr>
        <w:t>Provengono</w:t>
      </w:r>
      <w:r w:rsidR="00AC6FC1" w:rsidRPr="00C90C9B">
        <w:rPr>
          <w:rFonts w:ascii="Trebuchet MS" w:hAnsi="Trebuchet MS" w:cs="Trebuchet MS"/>
          <w:color w:val="595959"/>
          <w:sz w:val="20"/>
          <w:szCs w:val="20"/>
        </w:rPr>
        <w:t xml:space="preserve"> da </w:t>
      </w:r>
      <w:r w:rsidR="00C90C9B" w:rsidRPr="00C90C9B">
        <w:rPr>
          <w:rFonts w:ascii="Trebuchet MS" w:hAnsi="Trebuchet MS" w:cs="Trebuchet MS"/>
          <w:color w:val="595959"/>
          <w:sz w:val="20"/>
          <w:szCs w:val="20"/>
        </w:rPr>
        <w:t>131</w:t>
      </w:r>
      <w:r w:rsidR="00AC6FC1" w:rsidRPr="00C90C9B">
        <w:rPr>
          <w:rFonts w:ascii="Trebuchet MS" w:hAnsi="Trebuchet MS" w:cs="Trebuchet MS"/>
          <w:color w:val="595959"/>
          <w:sz w:val="20"/>
          <w:szCs w:val="20"/>
        </w:rPr>
        <w:t xml:space="preserve"> </w:t>
      </w:r>
      <w:r w:rsidR="008F6C47" w:rsidRPr="00C90C9B">
        <w:rPr>
          <w:rFonts w:ascii="Trebuchet MS" w:hAnsi="Trebuchet MS" w:cs="Trebuchet MS"/>
          <w:color w:val="595959"/>
          <w:sz w:val="20"/>
          <w:szCs w:val="20"/>
        </w:rPr>
        <w:t>Paesi</w:t>
      </w:r>
      <w:r w:rsidR="00AC6FC1" w:rsidRPr="00C90C9B">
        <w:rPr>
          <w:rFonts w:ascii="Trebuchet MS" w:hAnsi="Trebuchet MS" w:cs="Trebuchet MS"/>
          <w:color w:val="595959"/>
          <w:sz w:val="20"/>
          <w:szCs w:val="20"/>
        </w:rPr>
        <w:t>, prevalentemente</w:t>
      </w:r>
      <w:r w:rsidR="00AC6FC1" w:rsidRPr="003B7A29">
        <w:rPr>
          <w:rFonts w:ascii="Trebuchet MS" w:hAnsi="Trebuchet MS" w:cs="Trebuchet MS"/>
          <w:color w:val="595959"/>
          <w:sz w:val="20"/>
          <w:szCs w:val="20"/>
        </w:rPr>
        <w:t xml:space="preserve"> da </w:t>
      </w:r>
      <w:r w:rsidR="004E012B" w:rsidRPr="003B7A29">
        <w:rPr>
          <w:rFonts w:ascii="Trebuchet MS" w:hAnsi="Trebuchet MS" w:cs="Arial"/>
          <w:color w:val="595959"/>
          <w:sz w:val="20"/>
          <w:szCs w:val="20"/>
        </w:rPr>
        <w:t>Romania (2</w:t>
      </w:r>
      <w:r w:rsidR="0048096A">
        <w:rPr>
          <w:rFonts w:ascii="Trebuchet MS" w:hAnsi="Trebuchet MS" w:cs="Arial"/>
          <w:color w:val="595959"/>
          <w:sz w:val="20"/>
          <w:szCs w:val="20"/>
        </w:rPr>
        <w:t>3</w:t>
      </w:r>
      <w:r w:rsidR="004E012B" w:rsidRPr="003B7A29">
        <w:rPr>
          <w:rFonts w:ascii="Trebuchet MS" w:hAnsi="Trebuchet MS" w:cs="Arial"/>
          <w:color w:val="595959"/>
          <w:sz w:val="20"/>
          <w:szCs w:val="20"/>
        </w:rPr>
        <w:t>,</w:t>
      </w:r>
      <w:r w:rsidR="0048096A">
        <w:rPr>
          <w:rFonts w:ascii="Trebuchet MS" w:hAnsi="Trebuchet MS" w:cs="Arial"/>
          <w:color w:val="595959"/>
          <w:sz w:val="20"/>
          <w:szCs w:val="20"/>
        </w:rPr>
        <w:t>4</w:t>
      </w:r>
      <w:r w:rsidR="004E012B" w:rsidRPr="003B7A29">
        <w:rPr>
          <w:rFonts w:ascii="Trebuchet MS" w:hAnsi="Trebuchet MS" w:cs="Arial"/>
          <w:color w:val="595959"/>
          <w:sz w:val="20"/>
          <w:szCs w:val="20"/>
        </w:rPr>
        <w:t xml:space="preserve">%), </w:t>
      </w:r>
      <w:r w:rsidR="0048096A">
        <w:rPr>
          <w:rFonts w:ascii="Trebuchet MS" w:hAnsi="Trebuchet MS" w:cs="Arial"/>
          <w:color w:val="595959"/>
          <w:sz w:val="20"/>
          <w:szCs w:val="20"/>
        </w:rPr>
        <w:t>Marocco</w:t>
      </w:r>
      <w:r w:rsidR="004E012B" w:rsidRPr="003B7A29">
        <w:rPr>
          <w:rFonts w:ascii="Trebuchet MS" w:hAnsi="Trebuchet MS" w:cs="Arial"/>
          <w:color w:val="595959"/>
          <w:sz w:val="20"/>
          <w:szCs w:val="20"/>
        </w:rPr>
        <w:t xml:space="preserve"> (1</w:t>
      </w:r>
      <w:r w:rsidR="0048096A">
        <w:rPr>
          <w:rFonts w:ascii="Trebuchet MS" w:hAnsi="Trebuchet MS" w:cs="Arial"/>
          <w:color w:val="595959"/>
          <w:sz w:val="20"/>
          <w:szCs w:val="20"/>
        </w:rPr>
        <w:t>0</w:t>
      </w:r>
      <w:r w:rsidR="004E012B" w:rsidRPr="003B7A29">
        <w:rPr>
          <w:rFonts w:ascii="Trebuchet MS" w:hAnsi="Trebuchet MS" w:cs="Arial"/>
          <w:color w:val="595959"/>
          <w:sz w:val="20"/>
          <w:szCs w:val="20"/>
        </w:rPr>
        <w:t>,</w:t>
      </w:r>
      <w:r w:rsidR="0048096A">
        <w:rPr>
          <w:rFonts w:ascii="Trebuchet MS" w:hAnsi="Trebuchet MS" w:cs="Arial"/>
          <w:color w:val="595959"/>
          <w:sz w:val="20"/>
          <w:szCs w:val="20"/>
        </w:rPr>
        <w:t>7</w:t>
      </w:r>
      <w:r w:rsidR="00A11865" w:rsidRPr="003B7A29">
        <w:rPr>
          <w:rFonts w:ascii="Trebuchet MS" w:hAnsi="Trebuchet MS" w:cs="Arial"/>
          <w:color w:val="595959"/>
          <w:sz w:val="20"/>
          <w:szCs w:val="20"/>
        </w:rPr>
        <w:t xml:space="preserve">%) e </w:t>
      </w:r>
      <w:r w:rsidR="0048096A">
        <w:rPr>
          <w:rFonts w:ascii="Trebuchet MS" w:hAnsi="Trebuchet MS" w:cs="Arial"/>
          <w:color w:val="595959"/>
          <w:sz w:val="20"/>
          <w:szCs w:val="20"/>
        </w:rPr>
        <w:t>Nigeria</w:t>
      </w:r>
      <w:r w:rsidR="00A11865" w:rsidRPr="003B7A29">
        <w:rPr>
          <w:rFonts w:ascii="Trebuchet MS" w:hAnsi="Trebuchet MS" w:cs="Arial"/>
          <w:color w:val="595959"/>
          <w:sz w:val="20"/>
          <w:szCs w:val="20"/>
        </w:rPr>
        <w:t xml:space="preserve"> (</w:t>
      </w:r>
      <w:r w:rsidR="0048096A">
        <w:rPr>
          <w:rFonts w:ascii="Trebuchet MS" w:hAnsi="Trebuchet MS" w:cs="Arial"/>
          <w:color w:val="595959"/>
          <w:sz w:val="20"/>
          <w:szCs w:val="20"/>
        </w:rPr>
        <w:t>5</w:t>
      </w:r>
      <w:r w:rsidR="00A11865" w:rsidRPr="003B7A29">
        <w:rPr>
          <w:rFonts w:ascii="Trebuchet MS" w:hAnsi="Trebuchet MS" w:cs="Arial"/>
          <w:color w:val="595959"/>
          <w:sz w:val="20"/>
          <w:szCs w:val="20"/>
        </w:rPr>
        <w:t>,</w:t>
      </w:r>
      <w:r w:rsidR="0048096A">
        <w:rPr>
          <w:rFonts w:ascii="Trebuchet MS" w:hAnsi="Trebuchet MS" w:cs="Arial"/>
          <w:color w:val="595959"/>
          <w:sz w:val="20"/>
          <w:szCs w:val="20"/>
        </w:rPr>
        <w:t>4</w:t>
      </w:r>
      <w:r w:rsidR="004E012B" w:rsidRPr="003B7A29">
        <w:rPr>
          <w:rFonts w:ascii="Trebuchet MS" w:hAnsi="Trebuchet MS" w:cs="Arial"/>
          <w:color w:val="595959"/>
          <w:sz w:val="20"/>
          <w:szCs w:val="20"/>
        </w:rPr>
        <w:t>%)</w:t>
      </w:r>
      <w:r w:rsidR="00F35B04" w:rsidRPr="003B7A29">
        <w:rPr>
          <w:rFonts w:ascii="Trebuchet MS" w:hAnsi="Trebuchet MS" w:cs="Arial"/>
          <w:color w:val="595959"/>
          <w:sz w:val="20"/>
          <w:szCs w:val="20"/>
        </w:rPr>
        <w:t>.</w:t>
      </w:r>
      <w:r w:rsidRPr="003B7A29">
        <w:rPr>
          <w:rFonts w:ascii="Trebuchet MS" w:hAnsi="Trebuchet MS" w:cs="Trebuchet MS"/>
          <w:color w:val="595959"/>
          <w:sz w:val="20"/>
          <w:szCs w:val="20"/>
        </w:rPr>
        <w:t xml:space="preserve"> </w:t>
      </w:r>
    </w:p>
    <w:p w14:paraId="24A757FD" w14:textId="210BED28" w:rsidR="00F916E2" w:rsidRPr="008F4244" w:rsidRDefault="00F916E2" w:rsidP="00AF2EB2">
      <w:pPr>
        <w:pStyle w:val="Paragrafoelenco"/>
        <w:numPr>
          <w:ilvl w:val="0"/>
          <w:numId w:val="9"/>
        </w:numPr>
        <w:tabs>
          <w:tab w:val="left" w:pos="284"/>
        </w:tabs>
        <w:autoSpaceDE w:val="0"/>
        <w:autoSpaceDN w:val="0"/>
        <w:adjustRightInd w:val="0"/>
        <w:spacing w:after="120" w:line="240" w:lineRule="auto"/>
        <w:ind w:left="0" w:firstLine="0"/>
        <w:contextualSpacing w:val="0"/>
        <w:jc w:val="both"/>
        <w:rPr>
          <w:rFonts w:ascii="Trebuchet MS" w:hAnsi="Trebuchet MS" w:cs="Trebuchet MS"/>
          <w:color w:val="595959"/>
          <w:sz w:val="20"/>
          <w:szCs w:val="20"/>
        </w:rPr>
      </w:pPr>
      <w:r>
        <w:rPr>
          <w:rFonts w:ascii="Trebuchet MS" w:hAnsi="Trebuchet MS" w:cs="Arial"/>
          <w:color w:val="5F5F5F"/>
          <w:sz w:val="20"/>
          <w:szCs w:val="20"/>
        </w:rPr>
        <w:t>P</w:t>
      </w:r>
      <w:r w:rsidRPr="00F14008">
        <w:rPr>
          <w:rFonts w:ascii="Trebuchet MS" w:hAnsi="Trebuchet MS" w:cs="Arial"/>
          <w:color w:val="5F5F5F"/>
          <w:sz w:val="20"/>
          <w:szCs w:val="20"/>
        </w:rPr>
        <w:t xml:space="preserve">iù di un </w:t>
      </w:r>
      <w:r w:rsidR="0048096A">
        <w:rPr>
          <w:rFonts w:ascii="Trebuchet MS" w:hAnsi="Trebuchet MS" w:cs="Arial"/>
          <w:color w:val="5F5F5F"/>
          <w:sz w:val="20"/>
          <w:szCs w:val="20"/>
        </w:rPr>
        <w:t>terzo</w:t>
      </w:r>
      <w:r w:rsidRPr="00F14008">
        <w:rPr>
          <w:rFonts w:ascii="Trebuchet MS" w:hAnsi="Trebuchet MS" w:cs="Arial"/>
          <w:color w:val="5F5F5F"/>
          <w:sz w:val="20"/>
          <w:szCs w:val="20"/>
        </w:rPr>
        <w:t xml:space="preserve"> della popolazione (</w:t>
      </w:r>
      <w:r w:rsidR="0048096A">
        <w:rPr>
          <w:rFonts w:ascii="Trebuchet MS" w:hAnsi="Trebuchet MS" w:cs="Arial"/>
          <w:color w:val="5F5F5F"/>
          <w:sz w:val="20"/>
          <w:szCs w:val="20"/>
        </w:rPr>
        <w:t>34,5</w:t>
      </w:r>
      <w:r w:rsidRPr="00F14008">
        <w:rPr>
          <w:rFonts w:ascii="Trebuchet MS" w:hAnsi="Trebuchet MS" w:cs="Arial"/>
          <w:color w:val="5F5F5F"/>
          <w:sz w:val="20"/>
          <w:szCs w:val="20"/>
        </w:rPr>
        <w:t xml:space="preserve">%) vive nei </w:t>
      </w:r>
      <w:r w:rsidR="0048096A">
        <w:rPr>
          <w:rFonts w:ascii="Trebuchet MS" w:hAnsi="Trebuchet MS" w:cs="Arial"/>
          <w:color w:val="5F5F5F"/>
          <w:sz w:val="20"/>
          <w:szCs w:val="20"/>
        </w:rPr>
        <w:t>tre</w:t>
      </w:r>
      <w:r w:rsidRPr="00F14008">
        <w:rPr>
          <w:rFonts w:ascii="Trebuchet MS" w:hAnsi="Trebuchet MS" w:cs="Arial"/>
          <w:color w:val="5F5F5F"/>
          <w:sz w:val="20"/>
          <w:szCs w:val="20"/>
        </w:rPr>
        <w:t xml:space="preserve"> comuni con oltre </w:t>
      </w:r>
      <w:r w:rsidR="0048096A">
        <w:rPr>
          <w:rFonts w:ascii="Trebuchet MS" w:hAnsi="Trebuchet MS" w:cs="Arial"/>
          <w:color w:val="5F5F5F"/>
          <w:sz w:val="20"/>
          <w:szCs w:val="20"/>
        </w:rPr>
        <w:t>2</w:t>
      </w:r>
      <w:r w:rsidRPr="00F14008">
        <w:rPr>
          <w:rFonts w:ascii="Trebuchet MS" w:hAnsi="Trebuchet MS" w:cs="Arial"/>
          <w:color w:val="5F5F5F"/>
          <w:sz w:val="20"/>
          <w:szCs w:val="20"/>
        </w:rPr>
        <w:t>0.000 abitanti (</w:t>
      </w:r>
      <w:r w:rsidR="0048096A">
        <w:rPr>
          <w:rFonts w:ascii="Trebuchet MS" w:hAnsi="Trebuchet MS" w:cs="Arial"/>
          <w:color w:val="5F5F5F"/>
          <w:sz w:val="20"/>
          <w:szCs w:val="20"/>
        </w:rPr>
        <w:t>Campobasso</w:t>
      </w:r>
      <w:r w:rsidRPr="00F14008">
        <w:rPr>
          <w:rFonts w:ascii="Trebuchet MS" w:hAnsi="Trebuchet MS" w:cs="Arial"/>
          <w:color w:val="5F5F5F"/>
          <w:sz w:val="20"/>
          <w:szCs w:val="20"/>
        </w:rPr>
        <w:t xml:space="preserve">, </w:t>
      </w:r>
      <w:r w:rsidR="0048096A">
        <w:rPr>
          <w:rFonts w:ascii="Trebuchet MS" w:hAnsi="Trebuchet MS" w:cs="Arial"/>
          <w:color w:val="5F5F5F"/>
          <w:sz w:val="20"/>
          <w:szCs w:val="20"/>
        </w:rPr>
        <w:t>Termoli</w:t>
      </w:r>
      <w:r w:rsidRPr="00F14008">
        <w:rPr>
          <w:rFonts w:ascii="Trebuchet MS" w:hAnsi="Trebuchet MS" w:cs="Arial"/>
          <w:color w:val="5F5F5F"/>
          <w:sz w:val="20"/>
          <w:szCs w:val="20"/>
        </w:rPr>
        <w:t xml:space="preserve"> e </w:t>
      </w:r>
      <w:r w:rsidR="0048096A">
        <w:rPr>
          <w:rFonts w:ascii="Trebuchet MS" w:hAnsi="Trebuchet MS" w:cs="Arial"/>
          <w:color w:val="5F5F5F"/>
          <w:sz w:val="20"/>
          <w:szCs w:val="20"/>
        </w:rPr>
        <w:t>Isernia</w:t>
      </w:r>
      <w:r w:rsidRPr="00F14008">
        <w:rPr>
          <w:rFonts w:ascii="Trebuchet MS" w:hAnsi="Trebuchet MS" w:cs="Arial"/>
          <w:color w:val="5F5F5F"/>
          <w:sz w:val="20"/>
          <w:szCs w:val="20"/>
        </w:rPr>
        <w:t>)</w:t>
      </w:r>
      <w:r>
        <w:rPr>
          <w:rFonts w:ascii="Trebuchet MS" w:hAnsi="Trebuchet MS" w:cs="Arial"/>
          <w:color w:val="5F5F5F"/>
          <w:sz w:val="20"/>
          <w:szCs w:val="20"/>
        </w:rPr>
        <w:t xml:space="preserve"> e</w:t>
      </w:r>
      <w:r w:rsidRPr="00F14008">
        <w:rPr>
          <w:rFonts w:ascii="Trebuchet MS" w:hAnsi="Trebuchet MS" w:cs="Arial"/>
          <w:color w:val="5F5F5F"/>
          <w:sz w:val="20"/>
          <w:szCs w:val="20"/>
        </w:rPr>
        <w:t xml:space="preserve"> </w:t>
      </w:r>
      <w:r w:rsidR="0048096A">
        <w:rPr>
          <w:rFonts w:ascii="Trebuchet MS" w:hAnsi="Trebuchet MS" w:cs="Arial"/>
          <w:color w:val="5F5F5F"/>
          <w:sz w:val="20"/>
          <w:szCs w:val="20"/>
        </w:rPr>
        <w:t>più</w:t>
      </w:r>
      <w:r w:rsidRPr="00F14008">
        <w:rPr>
          <w:rFonts w:ascii="Trebuchet MS" w:hAnsi="Trebuchet MS" w:cs="Arial"/>
          <w:color w:val="5F5F5F"/>
          <w:sz w:val="20"/>
          <w:szCs w:val="20"/>
        </w:rPr>
        <w:t xml:space="preserve"> di un </w:t>
      </w:r>
      <w:r w:rsidR="0048096A">
        <w:rPr>
          <w:rFonts w:ascii="Trebuchet MS" w:hAnsi="Trebuchet MS" w:cs="Arial"/>
          <w:color w:val="5F5F5F"/>
          <w:sz w:val="20"/>
          <w:szCs w:val="20"/>
        </w:rPr>
        <w:t>terzo</w:t>
      </w:r>
      <w:r w:rsidRPr="00F14008">
        <w:rPr>
          <w:rFonts w:ascii="Trebuchet MS" w:hAnsi="Trebuchet MS" w:cs="Arial"/>
          <w:color w:val="5F5F5F"/>
          <w:sz w:val="20"/>
          <w:szCs w:val="20"/>
        </w:rPr>
        <w:t xml:space="preserve"> in quelli con popolazione tra </w:t>
      </w:r>
      <w:r w:rsidR="00AA5904">
        <w:rPr>
          <w:rFonts w:ascii="Trebuchet MS" w:hAnsi="Trebuchet MS" w:cs="Arial"/>
          <w:color w:val="5F5F5F"/>
          <w:sz w:val="20"/>
          <w:szCs w:val="20"/>
        </w:rPr>
        <w:t>1</w:t>
      </w:r>
      <w:r w:rsidRPr="00F14008">
        <w:rPr>
          <w:rFonts w:ascii="Trebuchet MS" w:hAnsi="Trebuchet MS" w:cs="Arial"/>
          <w:color w:val="5F5F5F"/>
          <w:sz w:val="20"/>
          <w:szCs w:val="20"/>
        </w:rPr>
        <w:t>.001 e 5.000 abitanti (</w:t>
      </w:r>
      <w:r w:rsidR="00AA5904">
        <w:rPr>
          <w:rFonts w:ascii="Trebuchet MS" w:hAnsi="Trebuchet MS" w:cs="Arial"/>
          <w:color w:val="5F5F5F"/>
          <w:sz w:val="20"/>
          <w:szCs w:val="20"/>
        </w:rPr>
        <w:t>38</w:t>
      </w:r>
      <w:r w:rsidRPr="00F14008">
        <w:rPr>
          <w:rFonts w:ascii="Trebuchet MS" w:hAnsi="Trebuchet MS" w:cs="Arial"/>
          <w:color w:val="5F5F5F"/>
          <w:sz w:val="20"/>
          <w:szCs w:val="20"/>
        </w:rPr>
        <w:t>,</w:t>
      </w:r>
      <w:r w:rsidR="00AA5904">
        <w:rPr>
          <w:rFonts w:ascii="Trebuchet MS" w:hAnsi="Trebuchet MS" w:cs="Arial"/>
          <w:color w:val="5F5F5F"/>
          <w:sz w:val="20"/>
          <w:szCs w:val="20"/>
        </w:rPr>
        <w:t>4</w:t>
      </w:r>
      <w:r w:rsidRPr="00F14008">
        <w:rPr>
          <w:rFonts w:ascii="Trebuchet MS" w:hAnsi="Trebuchet MS" w:cs="Arial"/>
          <w:color w:val="5F5F5F"/>
          <w:sz w:val="20"/>
          <w:szCs w:val="20"/>
        </w:rPr>
        <w:t>%).</w:t>
      </w:r>
    </w:p>
    <w:p w14:paraId="73D20BA0" w14:textId="769F170D" w:rsidR="00767309" w:rsidRPr="007F7A00" w:rsidRDefault="00767309" w:rsidP="00AF2EB2">
      <w:pPr>
        <w:pStyle w:val="Paragrafoelenco"/>
        <w:numPr>
          <w:ilvl w:val="0"/>
          <w:numId w:val="9"/>
        </w:numPr>
        <w:tabs>
          <w:tab w:val="left" w:pos="284"/>
        </w:tabs>
        <w:autoSpaceDE w:val="0"/>
        <w:autoSpaceDN w:val="0"/>
        <w:adjustRightInd w:val="0"/>
        <w:spacing w:after="120" w:line="240" w:lineRule="auto"/>
        <w:ind w:left="0" w:firstLine="0"/>
        <w:contextualSpacing w:val="0"/>
        <w:jc w:val="both"/>
        <w:rPr>
          <w:rFonts w:ascii="Trebuchet MS" w:hAnsi="Trebuchet MS" w:cs="Trebuchet MS"/>
          <w:color w:val="595959"/>
          <w:sz w:val="20"/>
          <w:szCs w:val="20"/>
        </w:rPr>
      </w:pPr>
      <w:r w:rsidRPr="007F7A00">
        <w:rPr>
          <w:rFonts w:ascii="Trebuchet MS" w:hAnsi="Trebuchet MS" w:cs="Arial"/>
          <w:color w:val="5F5F5F"/>
          <w:sz w:val="20"/>
          <w:szCs w:val="20"/>
        </w:rPr>
        <w:t xml:space="preserve">I comuni di montagna e della collina interna subiscono il maggior decremento di popolazione e presentano una struttura </w:t>
      </w:r>
      <w:r w:rsidR="000E4F25" w:rsidRPr="007F7A00">
        <w:rPr>
          <w:rFonts w:ascii="Trebuchet MS" w:hAnsi="Trebuchet MS" w:cs="Arial"/>
          <w:color w:val="5F5F5F"/>
          <w:sz w:val="20"/>
          <w:szCs w:val="20"/>
        </w:rPr>
        <w:t>per età più vecchia</w:t>
      </w:r>
      <w:r w:rsidRPr="007F7A00">
        <w:rPr>
          <w:rFonts w:ascii="Trebuchet MS" w:hAnsi="Trebuchet MS" w:cs="Arial"/>
          <w:color w:val="5F5F5F"/>
          <w:sz w:val="20"/>
          <w:szCs w:val="20"/>
        </w:rPr>
        <w:t>.</w:t>
      </w:r>
    </w:p>
    <w:p w14:paraId="72F00C17" w14:textId="77777777" w:rsidR="00E30808" w:rsidRPr="00E30808" w:rsidRDefault="00E30808" w:rsidP="00AF2EB2">
      <w:pPr>
        <w:pStyle w:val="Paragrafoelenco"/>
        <w:tabs>
          <w:tab w:val="left" w:pos="284"/>
        </w:tabs>
        <w:autoSpaceDE w:val="0"/>
        <w:autoSpaceDN w:val="0"/>
        <w:adjustRightInd w:val="0"/>
        <w:spacing w:after="120" w:line="240" w:lineRule="auto"/>
        <w:ind w:left="0"/>
        <w:contextualSpacing w:val="0"/>
        <w:jc w:val="both"/>
        <w:rPr>
          <w:rFonts w:ascii="Trebuchet MS" w:hAnsi="Trebuchet MS" w:cs="Trebuchet MS"/>
          <w:sz w:val="20"/>
          <w:szCs w:val="20"/>
        </w:rPr>
      </w:pPr>
    </w:p>
    <w:p w14:paraId="5E62B27E" w14:textId="77777777" w:rsidR="003B7A29" w:rsidRPr="00DC5F7D" w:rsidRDefault="003B7A29" w:rsidP="003B7A29">
      <w:pPr>
        <w:spacing w:after="120"/>
        <w:rPr>
          <w:rFonts w:ascii="Trebuchet MS" w:hAnsi="Trebuchet MS" w:cs="Arial"/>
          <w:color w:val="404040" w:themeColor="text1" w:themeTint="BF"/>
          <w:sz w:val="20"/>
          <w:szCs w:val="20"/>
        </w:rPr>
      </w:pPr>
      <w:r w:rsidRPr="00DC5F7D">
        <w:rPr>
          <w:rStyle w:val="fontstyle01"/>
          <w:rFonts w:ascii="Trebuchet MS" w:hAnsi="Trebuchet MS"/>
          <w:iCs/>
          <w:color w:val="404040" w:themeColor="text1" w:themeTint="BF"/>
        </w:rPr>
        <w:t>Distribuzione della popolazione e dinamica demografica</w:t>
      </w:r>
    </w:p>
    <w:p w14:paraId="0B667221" w14:textId="59CFBBB3" w:rsidR="003B7A29" w:rsidRPr="003B7A29" w:rsidRDefault="000E4F25" w:rsidP="003B7A29">
      <w:pPr>
        <w:spacing w:after="120"/>
        <w:jc w:val="both"/>
        <w:rPr>
          <w:rFonts w:ascii="Trebuchet MS" w:hAnsi="Trebuchet MS" w:cs="Arial"/>
          <w:color w:val="595959"/>
          <w:sz w:val="20"/>
          <w:szCs w:val="20"/>
        </w:rPr>
      </w:pPr>
      <w:r>
        <w:rPr>
          <w:rFonts w:ascii="Trebuchet MS" w:hAnsi="Trebuchet MS" w:cs="Arial"/>
          <w:color w:val="595959"/>
          <w:sz w:val="20"/>
          <w:szCs w:val="20"/>
        </w:rPr>
        <w:t xml:space="preserve">I </w:t>
      </w:r>
      <w:r w:rsidR="003B7A29" w:rsidRPr="003B7A29">
        <w:rPr>
          <w:rFonts w:ascii="Trebuchet MS" w:hAnsi="Trebuchet MS" w:cs="Arial"/>
          <w:color w:val="595959"/>
          <w:sz w:val="20"/>
          <w:szCs w:val="20"/>
        </w:rPr>
        <w:t>risultati del Censimento permanente della popolazione</w:t>
      </w:r>
      <w:r>
        <w:rPr>
          <w:rFonts w:ascii="Trebuchet MS" w:hAnsi="Trebuchet MS" w:cs="Arial"/>
          <w:color w:val="595959"/>
          <w:sz w:val="20"/>
          <w:szCs w:val="20"/>
        </w:rPr>
        <w:t xml:space="preserve"> e delle abitazioni 2022 consentono di determinare </w:t>
      </w:r>
      <w:r w:rsidR="003B7A29" w:rsidRPr="003B7A29">
        <w:rPr>
          <w:rFonts w:ascii="Trebuchet MS" w:hAnsi="Trebuchet MS" w:cs="Arial"/>
          <w:color w:val="595959"/>
          <w:sz w:val="20"/>
          <w:szCs w:val="20"/>
        </w:rPr>
        <w:t xml:space="preserve">la popolazione residente al 31 dicembre 2022. In </w:t>
      </w:r>
      <w:r w:rsidR="00CC01C4">
        <w:rPr>
          <w:rFonts w:ascii="Trebuchet MS" w:hAnsi="Trebuchet MS" w:cs="Arial"/>
          <w:color w:val="595959"/>
          <w:sz w:val="20"/>
          <w:szCs w:val="20"/>
        </w:rPr>
        <w:t>Molise</w:t>
      </w:r>
      <w:r w:rsidR="003B7A29" w:rsidRPr="003B7A29">
        <w:rPr>
          <w:rFonts w:ascii="Trebuchet MS" w:hAnsi="Trebuchet MS" w:cs="Arial"/>
          <w:color w:val="595959"/>
          <w:sz w:val="20"/>
          <w:szCs w:val="20"/>
        </w:rPr>
        <w:t xml:space="preserve"> </w:t>
      </w:r>
      <w:r>
        <w:rPr>
          <w:rFonts w:ascii="Trebuchet MS" w:hAnsi="Trebuchet MS" w:cs="Arial"/>
          <w:color w:val="595959"/>
          <w:sz w:val="20"/>
          <w:szCs w:val="20"/>
        </w:rPr>
        <w:t xml:space="preserve">si tratta di </w:t>
      </w:r>
      <w:r w:rsidR="00CC01C4">
        <w:rPr>
          <w:rFonts w:ascii="Trebuchet MS" w:hAnsi="Trebuchet MS" w:cs="Arial"/>
          <w:color w:val="595959"/>
          <w:sz w:val="20"/>
          <w:szCs w:val="20"/>
        </w:rPr>
        <w:t>290</w:t>
      </w:r>
      <w:r w:rsidR="003B7A29" w:rsidRPr="003B7A29">
        <w:rPr>
          <w:rFonts w:ascii="Trebuchet MS" w:hAnsi="Trebuchet MS" w:cs="Arial"/>
          <w:color w:val="595959"/>
          <w:sz w:val="20"/>
          <w:szCs w:val="20"/>
        </w:rPr>
        <w:t>.6</w:t>
      </w:r>
      <w:r w:rsidR="00CC01C4">
        <w:rPr>
          <w:rFonts w:ascii="Trebuchet MS" w:hAnsi="Trebuchet MS" w:cs="Arial"/>
          <w:color w:val="595959"/>
          <w:sz w:val="20"/>
          <w:szCs w:val="20"/>
        </w:rPr>
        <w:t>36</w:t>
      </w:r>
      <w:r w:rsidR="003B7A29" w:rsidRPr="003B7A29">
        <w:rPr>
          <w:rFonts w:ascii="Trebuchet MS" w:hAnsi="Trebuchet MS" w:cs="Arial"/>
          <w:color w:val="595959"/>
          <w:sz w:val="20"/>
          <w:szCs w:val="20"/>
        </w:rPr>
        <w:t xml:space="preserve"> </w:t>
      </w:r>
      <w:r>
        <w:rPr>
          <w:rFonts w:ascii="Trebuchet MS" w:hAnsi="Trebuchet MS" w:cs="Arial"/>
          <w:color w:val="595959"/>
          <w:sz w:val="20"/>
          <w:szCs w:val="20"/>
        </w:rPr>
        <w:t>unità</w:t>
      </w:r>
      <w:r w:rsidR="003B7A29" w:rsidRPr="003B7A29">
        <w:rPr>
          <w:rFonts w:ascii="Trebuchet MS" w:hAnsi="Trebuchet MS" w:cs="Arial"/>
          <w:color w:val="595959"/>
          <w:sz w:val="20"/>
          <w:szCs w:val="20"/>
        </w:rPr>
        <w:t xml:space="preserve">, </w:t>
      </w:r>
      <w:r w:rsidR="00E32B87">
        <w:rPr>
          <w:rFonts w:ascii="Trebuchet MS" w:hAnsi="Trebuchet MS" w:cs="Arial"/>
          <w:color w:val="595959"/>
          <w:sz w:val="20"/>
          <w:szCs w:val="20"/>
        </w:rPr>
        <w:t>l</w:t>
      </w:r>
      <w:r w:rsidR="00CC01C4">
        <w:rPr>
          <w:rFonts w:ascii="Trebuchet MS" w:hAnsi="Trebuchet MS" w:cs="Arial"/>
          <w:color w:val="595959"/>
          <w:sz w:val="20"/>
          <w:szCs w:val="20"/>
        </w:rPr>
        <w:t>o 0,5%</w:t>
      </w:r>
      <w:r w:rsidR="00E32B87">
        <w:rPr>
          <w:rFonts w:ascii="Trebuchet MS" w:hAnsi="Trebuchet MS" w:cs="Arial"/>
          <w:color w:val="595959"/>
          <w:sz w:val="20"/>
          <w:szCs w:val="20"/>
        </w:rPr>
        <w:t xml:space="preserve"> della popolazione italiana</w:t>
      </w:r>
      <w:r w:rsidR="007556DD">
        <w:rPr>
          <w:rFonts w:ascii="Trebuchet MS" w:hAnsi="Trebuchet MS" w:cs="Arial"/>
          <w:color w:val="595959"/>
          <w:sz w:val="20"/>
          <w:szCs w:val="20"/>
        </w:rPr>
        <w:t>.</w:t>
      </w:r>
    </w:p>
    <w:p w14:paraId="7435141B" w14:textId="133BED28" w:rsidR="003B7A29" w:rsidRDefault="003B7A29" w:rsidP="16C0C64E">
      <w:pPr>
        <w:spacing w:after="120"/>
        <w:jc w:val="both"/>
        <w:rPr>
          <w:rFonts w:ascii="Trebuchet MS" w:hAnsi="Trebuchet MS" w:cs="Arial"/>
          <w:color w:val="595959"/>
          <w:sz w:val="20"/>
          <w:szCs w:val="20"/>
        </w:rPr>
      </w:pPr>
      <w:r w:rsidRPr="16C0C64E">
        <w:rPr>
          <w:rFonts w:ascii="Trebuchet MS" w:hAnsi="Trebuchet MS" w:cs="Arial"/>
          <w:color w:val="595959" w:themeColor="text1" w:themeTint="A6"/>
          <w:sz w:val="20"/>
          <w:szCs w:val="20"/>
        </w:rPr>
        <w:t>Rispetto al 2021 i dati censuari evidenziano una flessione di 1.</w:t>
      </w:r>
      <w:r w:rsidR="00CC01C4" w:rsidRPr="16C0C64E">
        <w:rPr>
          <w:rFonts w:ascii="Trebuchet MS" w:hAnsi="Trebuchet MS" w:cs="Arial"/>
          <w:color w:val="595959" w:themeColor="text1" w:themeTint="A6"/>
          <w:sz w:val="20"/>
          <w:szCs w:val="20"/>
        </w:rPr>
        <w:t>514</w:t>
      </w:r>
      <w:r w:rsidR="00F60FBB" w:rsidRPr="16C0C64E">
        <w:rPr>
          <w:rFonts w:ascii="Trebuchet MS" w:hAnsi="Trebuchet MS" w:cs="Arial"/>
          <w:color w:val="595959" w:themeColor="text1" w:themeTint="A6"/>
          <w:sz w:val="20"/>
          <w:szCs w:val="20"/>
        </w:rPr>
        <w:t xml:space="preserve"> unità nella regione</w:t>
      </w:r>
      <w:r w:rsidR="002C6E49" w:rsidRPr="16C0C64E">
        <w:rPr>
          <w:rFonts w:ascii="Trebuchet MS" w:hAnsi="Trebuchet MS" w:cs="Arial"/>
          <w:color w:val="595959" w:themeColor="text1" w:themeTint="A6"/>
          <w:sz w:val="20"/>
          <w:szCs w:val="20"/>
        </w:rPr>
        <w:t>, percentualmente</w:t>
      </w:r>
      <w:r w:rsidRPr="16C0C64E">
        <w:rPr>
          <w:rFonts w:ascii="Trebuchet MS" w:hAnsi="Trebuchet MS" w:cs="Arial"/>
          <w:color w:val="595959" w:themeColor="text1" w:themeTint="A6"/>
          <w:sz w:val="20"/>
          <w:szCs w:val="20"/>
        </w:rPr>
        <w:t xml:space="preserve"> </w:t>
      </w:r>
      <w:r w:rsidR="00F14CCD" w:rsidRPr="16C0C64E">
        <w:rPr>
          <w:rFonts w:ascii="Trebuchet MS" w:hAnsi="Trebuchet MS" w:cs="Arial"/>
          <w:color w:val="595959" w:themeColor="text1" w:themeTint="A6"/>
          <w:sz w:val="20"/>
          <w:szCs w:val="20"/>
        </w:rPr>
        <w:t>superiore</w:t>
      </w:r>
      <w:r w:rsidR="00657474" w:rsidRPr="16C0C64E">
        <w:rPr>
          <w:rFonts w:ascii="Trebuchet MS" w:hAnsi="Trebuchet MS" w:cs="Arial"/>
          <w:color w:val="595959" w:themeColor="text1" w:themeTint="A6"/>
          <w:sz w:val="20"/>
          <w:szCs w:val="20"/>
        </w:rPr>
        <w:t xml:space="preserve"> </w:t>
      </w:r>
      <w:r w:rsidR="002C6E49" w:rsidRPr="16C0C64E">
        <w:rPr>
          <w:rFonts w:ascii="Trebuchet MS" w:hAnsi="Trebuchet MS" w:cs="Arial"/>
          <w:color w:val="595959" w:themeColor="text1" w:themeTint="A6"/>
          <w:sz w:val="20"/>
          <w:szCs w:val="20"/>
        </w:rPr>
        <w:t>(-0,</w:t>
      </w:r>
      <w:r w:rsidR="00CC01C4" w:rsidRPr="16C0C64E">
        <w:rPr>
          <w:rFonts w:ascii="Trebuchet MS" w:hAnsi="Trebuchet MS" w:cs="Arial"/>
          <w:color w:val="595959" w:themeColor="text1" w:themeTint="A6"/>
          <w:sz w:val="20"/>
          <w:szCs w:val="20"/>
        </w:rPr>
        <w:t>5</w:t>
      </w:r>
      <w:r w:rsidR="002C6E49" w:rsidRPr="16C0C64E">
        <w:rPr>
          <w:rFonts w:ascii="Trebuchet MS" w:hAnsi="Trebuchet MS" w:cs="Arial"/>
          <w:color w:val="595959" w:themeColor="text1" w:themeTint="A6"/>
          <w:sz w:val="20"/>
          <w:szCs w:val="20"/>
        </w:rPr>
        <w:t xml:space="preserve">%) </w:t>
      </w:r>
      <w:r w:rsidR="007235BD" w:rsidRPr="16C0C64E">
        <w:rPr>
          <w:rFonts w:ascii="Trebuchet MS" w:hAnsi="Trebuchet MS" w:cs="Arial"/>
          <w:color w:val="595959" w:themeColor="text1" w:themeTint="A6"/>
          <w:sz w:val="20"/>
          <w:szCs w:val="20"/>
        </w:rPr>
        <w:t xml:space="preserve">a quella </w:t>
      </w:r>
      <w:r w:rsidR="008B2CE5" w:rsidRPr="16C0C64E">
        <w:rPr>
          <w:rFonts w:ascii="Trebuchet MS" w:hAnsi="Trebuchet MS" w:cs="Arial"/>
          <w:color w:val="595959" w:themeColor="text1" w:themeTint="A6"/>
          <w:sz w:val="20"/>
          <w:szCs w:val="20"/>
        </w:rPr>
        <w:t>media nazionale (-0,1%)</w:t>
      </w:r>
      <w:r w:rsidRPr="16C0C64E">
        <w:rPr>
          <w:rFonts w:ascii="Trebuchet MS" w:hAnsi="Trebuchet MS" w:cs="Arial"/>
          <w:color w:val="595959" w:themeColor="text1" w:themeTint="A6"/>
          <w:sz w:val="20"/>
          <w:szCs w:val="20"/>
        </w:rPr>
        <w:t xml:space="preserve">. </w:t>
      </w:r>
      <w:r w:rsidR="00127762" w:rsidRPr="16C0C64E">
        <w:rPr>
          <w:rFonts w:ascii="Trebuchet MS" w:hAnsi="Trebuchet MS" w:cs="Arial"/>
          <w:color w:val="595959" w:themeColor="text1" w:themeTint="A6"/>
          <w:sz w:val="20"/>
          <w:szCs w:val="20"/>
        </w:rPr>
        <w:t>L</w:t>
      </w:r>
      <w:r w:rsidR="00CC01C4" w:rsidRPr="16C0C64E">
        <w:rPr>
          <w:rFonts w:ascii="Trebuchet MS" w:hAnsi="Trebuchet MS" w:cs="Arial"/>
          <w:color w:val="595959" w:themeColor="text1" w:themeTint="A6"/>
          <w:sz w:val="20"/>
          <w:szCs w:val="20"/>
        </w:rPr>
        <w:t xml:space="preserve">a </w:t>
      </w:r>
      <w:r w:rsidR="00127762" w:rsidRPr="16C0C64E">
        <w:rPr>
          <w:rFonts w:ascii="Trebuchet MS" w:hAnsi="Trebuchet MS" w:cs="Arial"/>
          <w:color w:val="595959" w:themeColor="text1" w:themeTint="A6"/>
          <w:sz w:val="20"/>
          <w:szCs w:val="20"/>
        </w:rPr>
        <w:t xml:space="preserve">provincia </w:t>
      </w:r>
      <w:r w:rsidR="00CC01C4" w:rsidRPr="16C0C64E">
        <w:rPr>
          <w:rFonts w:ascii="Trebuchet MS" w:hAnsi="Trebuchet MS" w:cs="Arial"/>
          <w:color w:val="595959" w:themeColor="text1" w:themeTint="A6"/>
          <w:sz w:val="20"/>
          <w:szCs w:val="20"/>
        </w:rPr>
        <w:t xml:space="preserve">di </w:t>
      </w:r>
      <w:r w:rsidR="00C9355A" w:rsidRPr="16C0C64E">
        <w:rPr>
          <w:rFonts w:ascii="Trebuchet MS" w:hAnsi="Trebuchet MS" w:cs="Arial"/>
          <w:color w:val="595959" w:themeColor="text1" w:themeTint="A6"/>
          <w:sz w:val="20"/>
          <w:szCs w:val="20"/>
        </w:rPr>
        <w:t>Campobasso</w:t>
      </w:r>
      <w:r w:rsidR="00CC01C4" w:rsidRPr="16C0C64E">
        <w:rPr>
          <w:rFonts w:ascii="Trebuchet MS" w:hAnsi="Trebuchet MS" w:cs="Arial"/>
          <w:color w:val="595959" w:themeColor="text1" w:themeTint="A6"/>
          <w:sz w:val="20"/>
          <w:szCs w:val="20"/>
        </w:rPr>
        <w:t xml:space="preserve"> registra</w:t>
      </w:r>
      <w:r w:rsidR="00127762" w:rsidRPr="16C0C64E">
        <w:rPr>
          <w:rFonts w:ascii="Trebuchet MS" w:hAnsi="Trebuchet MS" w:cs="Arial"/>
          <w:color w:val="595959" w:themeColor="text1" w:themeTint="A6"/>
          <w:sz w:val="20"/>
          <w:szCs w:val="20"/>
        </w:rPr>
        <w:t xml:space="preserve"> un </w:t>
      </w:r>
      <w:r w:rsidR="00CC01C4" w:rsidRPr="16C0C64E">
        <w:rPr>
          <w:rFonts w:ascii="Trebuchet MS" w:hAnsi="Trebuchet MS" w:cs="Arial"/>
          <w:color w:val="595959" w:themeColor="text1" w:themeTint="A6"/>
          <w:sz w:val="20"/>
          <w:szCs w:val="20"/>
        </w:rPr>
        <w:t>dec</w:t>
      </w:r>
      <w:r w:rsidR="00127762" w:rsidRPr="16C0C64E">
        <w:rPr>
          <w:rFonts w:ascii="Trebuchet MS" w:hAnsi="Trebuchet MS" w:cs="Arial"/>
          <w:color w:val="595959" w:themeColor="text1" w:themeTint="A6"/>
          <w:sz w:val="20"/>
          <w:szCs w:val="20"/>
        </w:rPr>
        <w:t>remento</w:t>
      </w:r>
      <w:r w:rsidR="01C7FC3E" w:rsidRPr="16C0C64E">
        <w:rPr>
          <w:rFonts w:ascii="Trebuchet MS" w:hAnsi="Trebuchet MS" w:cs="Arial"/>
          <w:color w:val="595959" w:themeColor="text1" w:themeTint="A6"/>
          <w:sz w:val="20"/>
          <w:szCs w:val="20"/>
        </w:rPr>
        <w:t xml:space="preserve"> </w:t>
      </w:r>
      <w:r w:rsidR="00666518">
        <w:rPr>
          <w:rFonts w:ascii="Trebuchet MS" w:hAnsi="Trebuchet MS" w:cs="Arial"/>
          <w:color w:val="595959" w:themeColor="text1" w:themeTint="A6"/>
          <w:sz w:val="20"/>
          <w:szCs w:val="20"/>
        </w:rPr>
        <w:br/>
      </w:r>
      <w:r w:rsidR="01C7FC3E" w:rsidRPr="16C0C64E">
        <w:rPr>
          <w:rFonts w:ascii="Trebuchet MS" w:hAnsi="Trebuchet MS" w:cs="Arial"/>
          <w:color w:val="595959" w:themeColor="text1" w:themeTint="A6"/>
          <w:sz w:val="20"/>
          <w:szCs w:val="20"/>
        </w:rPr>
        <w:t>(-862)</w:t>
      </w:r>
      <w:r w:rsidR="00127762" w:rsidRPr="16C0C64E">
        <w:rPr>
          <w:rFonts w:ascii="Trebuchet MS" w:hAnsi="Trebuchet MS" w:cs="Arial"/>
          <w:color w:val="595959" w:themeColor="text1" w:themeTint="A6"/>
          <w:sz w:val="20"/>
          <w:szCs w:val="20"/>
        </w:rPr>
        <w:t xml:space="preserve"> </w:t>
      </w:r>
      <w:r w:rsidR="27B1430A" w:rsidRPr="16C0C64E">
        <w:rPr>
          <w:rFonts w:ascii="Trebuchet MS" w:hAnsi="Trebuchet MS" w:cs="Arial"/>
          <w:color w:val="595959" w:themeColor="text1" w:themeTint="A6"/>
          <w:sz w:val="20"/>
          <w:szCs w:val="20"/>
        </w:rPr>
        <w:t xml:space="preserve">superiore </w:t>
      </w:r>
      <w:r w:rsidR="004640DD" w:rsidRPr="16C0C64E">
        <w:rPr>
          <w:rFonts w:ascii="Trebuchet MS" w:hAnsi="Trebuchet MS" w:cs="Arial"/>
          <w:color w:val="595959" w:themeColor="text1" w:themeTint="A6"/>
          <w:sz w:val="20"/>
          <w:szCs w:val="20"/>
        </w:rPr>
        <w:t xml:space="preserve">a </w:t>
      </w:r>
      <w:r w:rsidR="006370CF" w:rsidRPr="16C0C64E">
        <w:rPr>
          <w:rFonts w:ascii="Trebuchet MS" w:hAnsi="Trebuchet MS" w:cs="Arial"/>
          <w:color w:val="595959" w:themeColor="text1" w:themeTint="A6"/>
          <w:sz w:val="20"/>
          <w:szCs w:val="20"/>
        </w:rPr>
        <w:t xml:space="preserve">quello </w:t>
      </w:r>
      <w:r w:rsidR="00CC01C4" w:rsidRPr="16C0C64E">
        <w:rPr>
          <w:rFonts w:ascii="Trebuchet MS" w:hAnsi="Trebuchet MS" w:cs="Arial"/>
          <w:color w:val="595959" w:themeColor="text1" w:themeTint="A6"/>
          <w:sz w:val="20"/>
          <w:szCs w:val="20"/>
        </w:rPr>
        <w:t xml:space="preserve">di </w:t>
      </w:r>
      <w:r w:rsidR="00C9355A" w:rsidRPr="16C0C64E">
        <w:rPr>
          <w:rFonts w:ascii="Trebuchet MS" w:hAnsi="Trebuchet MS" w:cs="Arial"/>
          <w:color w:val="595959" w:themeColor="text1" w:themeTint="A6"/>
          <w:sz w:val="20"/>
          <w:szCs w:val="20"/>
        </w:rPr>
        <w:t>Isernia</w:t>
      </w:r>
      <w:r w:rsidR="00CC01C4" w:rsidRPr="16C0C64E">
        <w:rPr>
          <w:rFonts w:ascii="Trebuchet MS" w:hAnsi="Trebuchet MS" w:cs="Arial"/>
          <w:color w:val="595959" w:themeColor="text1" w:themeTint="A6"/>
          <w:sz w:val="20"/>
          <w:szCs w:val="20"/>
        </w:rPr>
        <w:t xml:space="preserve"> </w:t>
      </w:r>
      <w:r w:rsidR="00127762" w:rsidRPr="16C0C64E">
        <w:rPr>
          <w:rFonts w:ascii="Trebuchet MS" w:hAnsi="Trebuchet MS" w:cs="Arial"/>
          <w:color w:val="595959" w:themeColor="text1" w:themeTint="A6"/>
          <w:sz w:val="20"/>
          <w:szCs w:val="20"/>
        </w:rPr>
        <w:t>(</w:t>
      </w:r>
      <w:r w:rsidR="00C9355A" w:rsidRPr="16C0C64E">
        <w:rPr>
          <w:rFonts w:ascii="Trebuchet MS" w:hAnsi="Trebuchet MS" w:cs="Arial"/>
          <w:color w:val="595959" w:themeColor="text1" w:themeTint="A6"/>
          <w:sz w:val="20"/>
          <w:szCs w:val="20"/>
        </w:rPr>
        <w:t xml:space="preserve">-652 </w:t>
      </w:r>
      <w:r w:rsidR="00127762" w:rsidRPr="16C0C64E">
        <w:rPr>
          <w:rFonts w:ascii="Trebuchet MS" w:hAnsi="Trebuchet MS" w:cs="Arial"/>
          <w:color w:val="595959" w:themeColor="text1" w:themeTint="A6"/>
          <w:sz w:val="20"/>
          <w:szCs w:val="20"/>
        </w:rPr>
        <w:t xml:space="preserve">residenti). </w:t>
      </w:r>
      <w:r w:rsidRPr="16C0C64E">
        <w:rPr>
          <w:rFonts w:ascii="Trebuchet MS" w:hAnsi="Trebuchet MS" w:cs="Arial"/>
          <w:color w:val="595959" w:themeColor="text1" w:themeTint="A6"/>
          <w:sz w:val="20"/>
          <w:szCs w:val="20"/>
        </w:rPr>
        <w:t>In termini relativi</w:t>
      </w:r>
      <w:r w:rsidR="00413BC2" w:rsidRPr="16C0C64E">
        <w:rPr>
          <w:rFonts w:ascii="Trebuchet MS" w:hAnsi="Trebuchet MS" w:cs="Arial"/>
          <w:color w:val="595959" w:themeColor="text1" w:themeTint="A6"/>
          <w:sz w:val="20"/>
          <w:szCs w:val="20"/>
        </w:rPr>
        <w:t>,</w:t>
      </w:r>
      <w:r w:rsidRPr="16C0C64E">
        <w:rPr>
          <w:rFonts w:ascii="Trebuchet MS" w:hAnsi="Trebuchet MS" w:cs="Arial"/>
          <w:color w:val="595959" w:themeColor="text1" w:themeTint="A6"/>
          <w:sz w:val="20"/>
          <w:szCs w:val="20"/>
        </w:rPr>
        <w:t xml:space="preserve"> l</w:t>
      </w:r>
      <w:r w:rsidR="00C9355A" w:rsidRPr="16C0C64E">
        <w:rPr>
          <w:rFonts w:ascii="Trebuchet MS" w:hAnsi="Trebuchet MS" w:cs="Arial"/>
          <w:color w:val="595959" w:themeColor="text1" w:themeTint="A6"/>
          <w:sz w:val="20"/>
          <w:szCs w:val="20"/>
        </w:rPr>
        <w:t>a</w:t>
      </w:r>
      <w:r w:rsidRPr="16C0C64E">
        <w:rPr>
          <w:rFonts w:ascii="Trebuchet MS" w:hAnsi="Trebuchet MS" w:cs="Arial"/>
          <w:color w:val="595959" w:themeColor="text1" w:themeTint="A6"/>
          <w:sz w:val="20"/>
          <w:szCs w:val="20"/>
        </w:rPr>
        <w:t xml:space="preserve"> diminuzion</w:t>
      </w:r>
      <w:r w:rsidR="00C9355A" w:rsidRPr="16C0C64E">
        <w:rPr>
          <w:rFonts w:ascii="Trebuchet MS" w:hAnsi="Trebuchet MS" w:cs="Arial"/>
          <w:color w:val="595959" w:themeColor="text1" w:themeTint="A6"/>
          <w:sz w:val="20"/>
          <w:szCs w:val="20"/>
        </w:rPr>
        <w:t>e</w:t>
      </w:r>
      <w:r w:rsidRPr="16C0C64E">
        <w:rPr>
          <w:rFonts w:ascii="Trebuchet MS" w:hAnsi="Trebuchet MS" w:cs="Arial"/>
          <w:color w:val="595959" w:themeColor="text1" w:themeTint="A6"/>
          <w:sz w:val="20"/>
          <w:szCs w:val="20"/>
        </w:rPr>
        <w:t xml:space="preserve"> maggior</w:t>
      </w:r>
      <w:r w:rsidR="00C9355A" w:rsidRPr="16C0C64E">
        <w:rPr>
          <w:rFonts w:ascii="Trebuchet MS" w:hAnsi="Trebuchet MS" w:cs="Arial"/>
          <w:color w:val="595959" w:themeColor="text1" w:themeTint="A6"/>
          <w:sz w:val="20"/>
          <w:szCs w:val="20"/>
        </w:rPr>
        <w:t>e</w:t>
      </w:r>
      <w:r w:rsidRPr="16C0C64E">
        <w:rPr>
          <w:rFonts w:ascii="Trebuchet MS" w:hAnsi="Trebuchet MS" w:cs="Arial"/>
          <w:color w:val="595959" w:themeColor="text1" w:themeTint="A6"/>
          <w:sz w:val="20"/>
          <w:szCs w:val="20"/>
        </w:rPr>
        <w:t xml:space="preserve"> si registra nell</w:t>
      </w:r>
      <w:r w:rsidR="00C9355A" w:rsidRPr="16C0C64E">
        <w:rPr>
          <w:rFonts w:ascii="Trebuchet MS" w:hAnsi="Trebuchet MS" w:cs="Arial"/>
          <w:color w:val="595959" w:themeColor="text1" w:themeTint="A6"/>
          <w:sz w:val="20"/>
          <w:szCs w:val="20"/>
        </w:rPr>
        <w:t>a</w:t>
      </w:r>
      <w:r w:rsidRPr="16C0C64E">
        <w:rPr>
          <w:rFonts w:ascii="Trebuchet MS" w:hAnsi="Trebuchet MS" w:cs="Arial"/>
          <w:color w:val="595959" w:themeColor="text1" w:themeTint="A6"/>
          <w:sz w:val="20"/>
          <w:szCs w:val="20"/>
        </w:rPr>
        <w:t xml:space="preserve"> provinc</w:t>
      </w:r>
      <w:r w:rsidR="00C9355A" w:rsidRPr="16C0C64E">
        <w:rPr>
          <w:rFonts w:ascii="Trebuchet MS" w:hAnsi="Trebuchet MS" w:cs="Arial"/>
          <w:color w:val="595959" w:themeColor="text1" w:themeTint="A6"/>
          <w:sz w:val="20"/>
          <w:szCs w:val="20"/>
        </w:rPr>
        <w:t>ia</w:t>
      </w:r>
      <w:r w:rsidRPr="16C0C64E">
        <w:rPr>
          <w:rFonts w:ascii="Trebuchet MS" w:hAnsi="Trebuchet MS" w:cs="Arial"/>
          <w:color w:val="595959" w:themeColor="text1" w:themeTint="A6"/>
          <w:sz w:val="20"/>
          <w:szCs w:val="20"/>
        </w:rPr>
        <w:t xml:space="preserve"> di </w:t>
      </w:r>
      <w:r w:rsidR="00C9355A" w:rsidRPr="16C0C64E">
        <w:rPr>
          <w:rFonts w:ascii="Trebuchet MS" w:hAnsi="Trebuchet MS" w:cs="Arial"/>
          <w:color w:val="595959" w:themeColor="text1" w:themeTint="A6"/>
          <w:sz w:val="20"/>
          <w:szCs w:val="20"/>
        </w:rPr>
        <w:t>Isernia</w:t>
      </w:r>
      <w:r w:rsidRPr="16C0C64E">
        <w:rPr>
          <w:rFonts w:ascii="Trebuchet MS" w:hAnsi="Trebuchet MS" w:cs="Arial"/>
          <w:color w:val="595959" w:themeColor="text1" w:themeTint="A6"/>
          <w:sz w:val="20"/>
          <w:szCs w:val="20"/>
        </w:rPr>
        <w:t xml:space="preserve"> (-</w:t>
      </w:r>
      <w:r w:rsidR="00C9355A" w:rsidRPr="16C0C64E">
        <w:rPr>
          <w:rFonts w:ascii="Trebuchet MS" w:hAnsi="Trebuchet MS" w:cs="Arial"/>
          <w:color w:val="595959" w:themeColor="text1" w:themeTint="A6"/>
          <w:sz w:val="20"/>
          <w:szCs w:val="20"/>
        </w:rPr>
        <w:t>0</w:t>
      </w:r>
      <w:r w:rsidRPr="16C0C64E">
        <w:rPr>
          <w:rFonts w:ascii="Trebuchet MS" w:hAnsi="Trebuchet MS" w:cs="Arial"/>
          <w:color w:val="595959" w:themeColor="text1" w:themeTint="A6"/>
          <w:sz w:val="20"/>
          <w:szCs w:val="20"/>
        </w:rPr>
        <w:t>,</w:t>
      </w:r>
      <w:r w:rsidR="00C9355A" w:rsidRPr="16C0C64E">
        <w:rPr>
          <w:rFonts w:ascii="Trebuchet MS" w:hAnsi="Trebuchet MS" w:cs="Arial"/>
          <w:color w:val="595959" w:themeColor="text1" w:themeTint="A6"/>
          <w:sz w:val="20"/>
          <w:szCs w:val="20"/>
        </w:rPr>
        <w:t>8</w:t>
      </w:r>
      <w:r w:rsidRPr="16C0C64E">
        <w:rPr>
          <w:rFonts w:ascii="Trebuchet MS" w:hAnsi="Trebuchet MS" w:cs="Arial"/>
          <w:color w:val="595959" w:themeColor="text1" w:themeTint="A6"/>
          <w:sz w:val="20"/>
          <w:szCs w:val="20"/>
        </w:rPr>
        <w:t xml:space="preserve">% </w:t>
      </w:r>
      <w:r w:rsidR="006370CF" w:rsidRPr="16C0C64E">
        <w:rPr>
          <w:rFonts w:ascii="Trebuchet MS" w:hAnsi="Trebuchet MS" w:cs="Arial"/>
          <w:color w:val="595959" w:themeColor="text1" w:themeTint="A6"/>
          <w:sz w:val="20"/>
          <w:szCs w:val="20"/>
        </w:rPr>
        <w:t>contro</w:t>
      </w:r>
      <w:r w:rsidR="00127762" w:rsidRPr="16C0C64E">
        <w:rPr>
          <w:rFonts w:ascii="Trebuchet MS" w:hAnsi="Trebuchet MS" w:cs="Arial"/>
          <w:color w:val="595959" w:themeColor="text1" w:themeTint="A6"/>
          <w:sz w:val="20"/>
          <w:szCs w:val="20"/>
        </w:rPr>
        <w:t xml:space="preserve"> -0,</w:t>
      </w:r>
      <w:r w:rsidR="00C9355A" w:rsidRPr="16C0C64E">
        <w:rPr>
          <w:rFonts w:ascii="Trebuchet MS" w:hAnsi="Trebuchet MS" w:cs="Arial"/>
          <w:color w:val="595959" w:themeColor="text1" w:themeTint="A6"/>
          <w:sz w:val="20"/>
          <w:szCs w:val="20"/>
        </w:rPr>
        <w:t>4</w:t>
      </w:r>
      <w:r w:rsidR="00127762" w:rsidRPr="16C0C64E">
        <w:rPr>
          <w:rFonts w:ascii="Trebuchet MS" w:hAnsi="Trebuchet MS" w:cs="Arial"/>
          <w:color w:val="595959" w:themeColor="text1" w:themeTint="A6"/>
          <w:sz w:val="20"/>
          <w:szCs w:val="20"/>
        </w:rPr>
        <w:t xml:space="preserve">%) </w:t>
      </w:r>
      <w:r w:rsidRPr="16C0C64E">
        <w:rPr>
          <w:rFonts w:ascii="Trebuchet MS" w:hAnsi="Trebuchet MS" w:cs="Arial"/>
          <w:color w:val="595959" w:themeColor="text1" w:themeTint="A6"/>
          <w:sz w:val="20"/>
          <w:szCs w:val="20"/>
        </w:rPr>
        <w:t>(Prospetto 1).</w:t>
      </w:r>
    </w:p>
    <w:p w14:paraId="33F0C113" w14:textId="6180BB0C" w:rsidR="008F4244" w:rsidRDefault="00C9355A" w:rsidP="008F4244">
      <w:pPr>
        <w:spacing w:after="120"/>
        <w:jc w:val="both"/>
        <w:rPr>
          <w:rFonts w:ascii="Trebuchet MS" w:hAnsi="Trebuchet MS" w:cs="Arial"/>
          <w:color w:val="595959"/>
          <w:sz w:val="20"/>
          <w:szCs w:val="20"/>
        </w:rPr>
      </w:pPr>
      <w:r>
        <w:rPr>
          <w:rFonts w:ascii="Trebuchet MS" w:hAnsi="Trebuchet MS" w:cs="Arial"/>
          <w:color w:val="595959"/>
          <w:sz w:val="20"/>
          <w:szCs w:val="20"/>
        </w:rPr>
        <w:t>Oltre il 70%</w:t>
      </w:r>
      <w:r w:rsidR="008F4244">
        <w:rPr>
          <w:rFonts w:ascii="Trebuchet MS" w:hAnsi="Trebuchet MS" w:cs="Arial"/>
          <w:color w:val="595959"/>
          <w:sz w:val="20"/>
          <w:szCs w:val="20"/>
        </w:rPr>
        <w:t xml:space="preserve"> della popolazione risiede nell</w:t>
      </w:r>
      <w:r>
        <w:rPr>
          <w:rFonts w:ascii="Trebuchet MS" w:hAnsi="Trebuchet MS" w:cs="Arial"/>
          <w:color w:val="595959"/>
          <w:sz w:val="20"/>
          <w:szCs w:val="20"/>
        </w:rPr>
        <w:t>a</w:t>
      </w:r>
      <w:r w:rsidR="008F4244">
        <w:rPr>
          <w:rFonts w:ascii="Trebuchet MS" w:hAnsi="Trebuchet MS" w:cs="Arial"/>
          <w:color w:val="595959"/>
          <w:sz w:val="20"/>
          <w:szCs w:val="20"/>
        </w:rPr>
        <w:t xml:space="preserve"> provinc</w:t>
      </w:r>
      <w:r>
        <w:rPr>
          <w:rFonts w:ascii="Trebuchet MS" w:hAnsi="Trebuchet MS" w:cs="Arial"/>
          <w:color w:val="595959"/>
          <w:sz w:val="20"/>
          <w:szCs w:val="20"/>
        </w:rPr>
        <w:t>ia</w:t>
      </w:r>
      <w:r w:rsidR="008F4244">
        <w:rPr>
          <w:rFonts w:ascii="Trebuchet MS" w:hAnsi="Trebuchet MS" w:cs="Arial"/>
          <w:color w:val="595959"/>
          <w:sz w:val="20"/>
          <w:szCs w:val="20"/>
        </w:rPr>
        <w:t xml:space="preserve"> di </w:t>
      </w:r>
      <w:r>
        <w:rPr>
          <w:rFonts w:ascii="Trebuchet MS" w:hAnsi="Trebuchet MS" w:cs="Arial"/>
          <w:color w:val="595959"/>
          <w:sz w:val="20"/>
          <w:szCs w:val="20"/>
        </w:rPr>
        <w:t>Campobasso</w:t>
      </w:r>
      <w:r w:rsidR="008F4244">
        <w:rPr>
          <w:rFonts w:ascii="Trebuchet MS" w:hAnsi="Trebuchet MS" w:cs="Arial"/>
          <w:color w:val="595959"/>
          <w:sz w:val="20"/>
          <w:szCs w:val="20"/>
        </w:rPr>
        <w:t xml:space="preserve"> (</w:t>
      </w:r>
      <w:r>
        <w:rPr>
          <w:rFonts w:ascii="Trebuchet MS" w:hAnsi="Trebuchet MS" w:cs="Arial"/>
          <w:color w:val="595959"/>
          <w:sz w:val="20"/>
          <w:szCs w:val="20"/>
        </w:rPr>
        <w:t>72,5</w:t>
      </w:r>
      <w:r w:rsidR="008F4244">
        <w:rPr>
          <w:rFonts w:ascii="Trebuchet MS" w:hAnsi="Trebuchet MS" w:cs="Arial"/>
          <w:color w:val="595959"/>
          <w:sz w:val="20"/>
          <w:szCs w:val="20"/>
        </w:rPr>
        <w:t>%)</w:t>
      </w:r>
      <w:r>
        <w:rPr>
          <w:rFonts w:ascii="Trebuchet MS" w:hAnsi="Trebuchet MS" w:cs="Arial"/>
          <w:color w:val="595959"/>
          <w:sz w:val="20"/>
          <w:szCs w:val="20"/>
        </w:rPr>
        <w:t xml:space="preserve">, il restante in quella di Isernia </w:t>
      </w:r>
      <w:r w:rsidR="008F4244">
        <w:rPr>
          <w:rFonts w:ascii="Trebuchet MS" w:hAnsi="Trebuchet MS" w:cs="Arial"/>
          <w:color w:val="595959"/>
          <w:sz w:val="20"/>
          <w:szCs w:val="20"/>
        </w:rPr>
        <w:t>(2</w:t>
      </w:r>
      <w:r>
        <w:rPr>
          <w:rFonts w:ascii="Trebuchet MS" w:hAnsi="Trebuchet MS" w:cs="Arial"/>
          <w:color w:val="595959"/>
          <w:sz w:val="20"/>
          <w:szCs w:val="20"/>
        </w:rPr>
        <w:t>7</w:t>
      </w:r>
      <w:r w:rsidR="008F4244">
        <w:rPr>
          <w:rFonts w:ascii="Trebuchet MS" w:hAnsi="Trebuchet MS" w:cs="Arial"/>
          <w:color w:val="595959"/>
          <w:sz w:val="20"/>
          <w:szCs w:val="20"/>
        </w:rPr>
        <w:t>,</w:t>
      </w:r>
      <w:r>
        <w:rPr>
          <w:rFonts w:ascii="Trebuchet MS" w:hAnsi="Trebuchet MS" w:cs="Arial"/>
          <w:color w:val="595959"/>
          <w:sz w:val="20"/>
          <w:szCs w:val="20"/>
        </w:rPr>
        <w:t>5</w:t>
      </w:r>
      <w:r w:rsidR="008F4244">
        <w:rPr>
          <w:rFonts w:ascii="Trebuchet MS" w:hAnsi="Trebuchet MS" w:cs="Arial"/>
          <w:color w:val="595959"/>
          <w:sz w:val="20"/>
          <w:szCs w:val="20"/>
        </w:rPr>
        <w:t>%).</w:t>
      </w:r>
    </w:p>
    <w:p w14:paraId="09FF2E40" w14:textId="01E30096" w:rsidR="008F4244" w:rsidRDefault="008F4244" w:rsidP="008F4244">
      <w:pPr>
        <w:spacing w:after="120"/>
        <w:jc w:val="both"/>
        <w:rPr>
          <w:rFonts w:ascii="Trebuchet MS" w:hAnsi="Trebuchet MS" w:cs="Arial"/>
          <w:color w:val="595959"/>
          <w:sz w:val="20"/>
          <w:szCs w:val="20"/>
        </w:rPr>
      </w:pPr>
      <w:r w:rsidRPr="22BD79DE">
        <w:rPr>
          <w:rFonts w:ascii="Trebuchet MS" w:hAnsi="Trebuchet MS" w:cs="Arial"/>
          <w:color w:val="595959" w:themeColor="text1" w:themeTint="A6"/>
          <w:sz w:val="20"/>
          <w:szCs w:val="20"/>
        </w:rPr>
        <w:t xml:space="preserve">La significativa diminuzione della popolazione residente in </w:t>
      </w:r>
      <w:r w:rsidR="00C9355A" w:rsidRPr="22BD79DE">
        <w:rPr>
          <w:rFonts w:ascii="Trebuchet MS" w:hAnsi="Trebuchet MS" w:cs="Arial"/>
          <w:color w:val="595959" w:themeColor="text1" w:themeTint="A6"/>
          <w:sz w:val="20"/>
          <w:szCs w:val="20"/>
        </w:rPr>
        <w:t>Molise</w:t>
      </w:r>
      <w:r w:rsidRPr="22BD79DE">
        <w:rPr>
          <w:rFonts w:ascii="Trebuchet MS" w:hAnsi="Trebuchet MS" w:cs="Arial"/>
          <w:color w:val="595959" w:themeColor="text1" w:themeTint="A6"/>
          <w:sz w:val="20"/>
          <w:szCs w:val="20"/>
        </w:rPr>
        <w:t xml:space="preserve"> nel 2022 è </w:t>
      </w:r>
      <w:r w:rsidR="00326005" w:rsidRPr="22BD79DE">
        <w:rPr>
          <w:rFonts w:ascii="Trebuchet MS" w:hAnsi="Trebuchet MS" w:cs="Arial"/>
          <w:color w:val="595959" w:themeColor="text1" w:themeTint="A6"/>
          <w:sz w:val="20"/>
          <w:szCs w:val="20"/>
        </w:rPr>
        <w:t>frutto</w:t>
      </w:r>
      <w:r w:rsidRPr="22BD79DE">
        <w:rPr>
          <w:rFonts w:ascii="Trebuchet MS" w:hAnsi="Trebuchet MS" w:cs="Arial"/>
          <w:color w:val="595959" w:themeColor="text1" w:themeTint="A6"/>
          <w:sz w:val="20"/>
          <w:szCs w:val="20"/>
        </w:rPr>
        <w:t xml:space="preserve"> d</w:t>
      </w:r>
      <w:r w:rsidR="00326005" w:rsidRPr="22BD79DE">
        <w:rPr>
          <w:rFonts w:ascii="Trebuchet MS" w:hAnsi="Trebuchet MS" w:cs="Arial"/>
          <w:color w:val="595959" w:themeColor="text1" w:themeTint="A6"/>
          <w:sz w:val="20"/>
          <w:szCs w:val="20"/>
        </w:rPr>
        <w:t>e</w:t>
      </w:r>
      <w:r w:rsidRPr="22BD79DE">
        <w:rPr>
          <w:rFonts w:ascii="Trebuchet MS" w:hAnsi="Trebuchet MS" w:cs="Arial"/>
          <w:color w:val="595959" w:themeColor="text1" w:themeTint="A6"/>
          <w:sz w:val="20"/>
          <w:szCs w:val="20"/>
        </w:rPr>
        <w:t>lla somma di due saldi negativi, quello naturale (-2.6</w:t>
      </w:r>
      <w:r w:rsidR="00C9355A" w:rsidRPr="22BD79DE">
        <w:rPr>
          <w:rFonts w:ascii="Trebuchet MS" w:hAnsi="Trebuchet MS" w:cs="Arial"/>
          <w:color w:val="595959" w:themeColor="text1" w:themeTint="A6"/>
          <w:sz w:val="20"/>
          <w:szCs w:val="20"/>
        </w:rPr>
        <w:t>01</w:t>
      </w:r>
      <w:r w:rsidRPr="22BD79DE">
        <w:rPr>
          <w:rFonts w:ascii="Trebuchet MS" w:hAnsi="Trebuchet MS" w:cs="Arial"/>
          <w:color w:val="595959" w:themeColor="text1" w:themeTint="A6"/>
          <w:sz w:val="20"/>
          <w:szCs w:val="20"/>
        </w:rPr>
        <w:t xml:space="preserve"> unità) e quello migratorio interno (–1.</w:t>
      </w:r>
      <w:r w:rsidR="00C9355A" w:rsidRPr="22BD79DE">
        <w:rPr>
          <w:rFonts w:ascii="Trebuchet MS" w:hAnsi="Trebuchet MS" w:cs="Arial"/>
          <w:color w:val="595959" w:themeColor="text1" w:themeTint="A6"/>
          <w:sz w:val="20"/>
          <w:szCs w:val="20"/>
        </w:rPr>
        <w:t>186</w:t>
      </w:r>
      <w:r w:rsidRPr="22BD79DE">
        <w:rPr>
          <w:rFonts w:ascii="Trebuchet MS" w:hAnsi="Trebuchet MS" w:cs="Arial"/>
          <w:color w:val="595959" w:themeColor="text1" w:themeTint="A6"/>
          <w:sz w:val="20"/>
          <w:szCs w:val="20"/>
        </w:rPr>
        <w:t>)</w:t>
      </w:r>
      <w:r w:rsidR="00E62FA2" w:rsidRPr="22BD79DE">
        <w:rPr>
          <w:rFonts w:ascii="Trebuchet MS" w:hAnsi="Trebuchet MS" w:cs="Arial"/>
          <w:color w:val="595959" w:themeColor="text1" w:themeTint="A6"/>
          <w:sz w:val="20"/>
          <w:szCs w:val="20"/>
        </w:rPr>
        <w:t>,</w:t>
      </w:r>
      <w:r w:rsidR="00C9355A" w:rsidRPr="22BD79DE">
        <w:rPr>
          <w:rFonts w:ascii="Trebuchet MS" w:hAnsi="Trebuchet MS" w:cs="Arial"/>
          <w:color w:val="595959" w:themeColor="text1" w:themeTint="A6"/>
          <w:sz w:val="20"/>
          <w:szCs w:val="20"/>
        </w:rPr>
        <w:t xml:space="preserve"> oltre l’aggiustamento statistico (-61 unità),</w:t>
      </w:r>
      <w:r w:rsidR="00E62FA2" w:rsidRPr="22BD79DE">
        <w:rPr>
          <w:rFonts w:ascii="Trebuchet MS" w:hAnsi="Trebuchet MS" w:cs="Arial"/>
          <w:color w:val="595959" w:themeColor="text1" w:themeTint="A6"/>
          <w:sz w:val="20"/>
          <w:szCs w:val="20"/>
        </w:rPr>
        <w:t xml:space="preserve"> non compensata da</w:t>
      </w:r>
      <w:r w:rsidR="00666518">
        <w:rPr>
          <w:rFonts w:ascii="Trebuchet MS" w:hAnsi="Trebuchet MS" w:cs="Arial"/>
          <w:color w:val="595959" w:themeColor="text1" w:themeTint="A6"/>
          <w:sz w:val="20"/>
          <w:szCs w:val="20"/>
        </w:rPr>
        <w:t>l</w:t>
      </w:r>
      <w:r w:rsidR="00E62FA2" w:rsidRPr="22BD79DE">
        <w:rPr>
          <w:rFonts w:ascii="Trebuchet MS" w:hAnsi="Trebuchet MS" w:cs="Arial"/>
          <w:color w:val="595959" w:themeColor="text1" w:themeTint="A6"/>
          <w:sz w:val="20"/>
          <w:szCs w:val="20"/>
        </w:rPr>
        <w:t xml:space="preserve"> valor</w:t>
      </w:r>
      <w:r w:rsidR="00666518">
        <w:rPr>
          <w:rFonts w:ascii="Trebuchet MS" w:hAnsi="Trebuchet MS" w:cs="Arial"/>
          <w:color w:val="595959" w:themeColor="text1" w:themeTint="A6"/>
          <w:sz w:val="20"/>
          <w:szCs w:val="20"/>
        </w:rPr>
        <w:t>e</w:t>
      </w:r>
      <w:r w:rsidR="00E62FA2" w:rsidRPr="22BD79DE">
        <w:rPr>
          <w:rFonts w:ascii="Trebuchet MS" w:hAnsi="Trebuchet MS" w:cs="Arial"/>
          <w:color w:val="595959" w:themeColor="text1" w:themeTint="A6"/>
          <w:sz w:val="20"/>
          <w:szCs w:val="20"/>
        </w:rPr>
        <w:t xml:space="preserve"> positiv</w:t>
      </w:r>
      <w:r w:rsidR="00666518">
        <w:rPr>
          <w:rFonts w:ascii="Trebuchet MS" w:hAnsi="Trebuchet MS" w:cs="Arial"/>
          <w:color w:val="595959" w:themeColor="text1" w:themeTint="A6"/>
          <w:sz w:val="20"/>
          <w:szCs w:val="20"/>
        </w:rPr>
        <w:t>o</w:t>
      </w:r>
      <w:r w:rsidR="00E62FA2" w:rsidRPr="22BD79DE">
        <w:rPr>
          <w:rFonts w:ascii="Trebuchet MS" w:hAnsi="Trebuchet MS" w:cs="Arial"/>
          <w:color w:val="595959" w:themeColor="text1" w:themeTint="A6"/>
          <w:sz w:val="20"/>
          <w:szCs w:val="20"/>
        </w:rPr>
        <w:t xml:space="preserve"> del </w:t>
      </w:r>
      <w:r w:rsidRPr="22BD79DE">
        <w:rPr>
          <w:rFonts w:ascii="Trebuchet MS" w:hAnsi="Trebuchet MS" w:cs="Arial"/>
          <w:color w:val="595959" w:themeColor="text1" w:themeTint="A6"/>
          <w:sz w:val="20"/>
          <w:szCs w:val="20"/>
        </w:rPr>
        <w:t>saldo migratorio con l’estero (+</w:t>
      </w:r>
      <w:r w:rsidR="00C9355A" w:rsidRPr="22BD79DE">
        <w:rPr>
          <w:rFonts w:ascii="Trebuchet MS" w:hAnsi="Trebuchet MS" w:cs="Arial"/>
          <w:color w:val="595959" w:themeColor="text1" w:themeTint="A6"/>
          <w:sz w:val="20"/>
          <w:szCs w:val="20"/>
        </w:rPr>
        <w:t>2</w:t>
      </w:r>
      <w:r w:rsidRPr="22BD79DE">
        <w:rPr>
          <w:rFonts w:ascii="Trebuchet MS" w:hAnsi="Trebuchet MS" w:cs="Arial"/>
          <w:color w:val="595959" w:themeColor="text1" w:themeTint="A6"/>
          <w:sz w:val="20"/>
          <w:szCs w:val="20"/>
        </w:rPr>
        <w:t>.</w:t>
      </w:r>
      <w:r w:rsidR="00C9355A" w:rsidRPr="22BD79DE">
        <w:rPr>
          <w:rFonts w:ascii="Trebuchet MS" w:hAnsi="Trebuchet MS" w:cs="Arial"/>
          <w:color w:val="595959" w:themeColor="text1" w:themeTint="A6"/>
          <w:sz w:val="20"/>
          <w:szCs w:val="20"/>
        </w:rPr>
        <w:t>334</w:t>
      </w:r>
      <w:r w:rsidRPr="22BD79DE">
        <w:rPr>
          <w:rFonts w:ascii="Trebuchet MS" w:hAnsi="Trebuchet MS" w:cs="Arial"/>
          <w:color w:val="595959" w:themeColor="text1" w:themeTint="A6"/>
          <w:sz w:val="20"/>
          <w:szCs w:val="20"/>
        </w:rPr>
        <w:t>)</w:t>
      </w:r>
      <w:r w:rsidR="004640DD" w:rsidRPr="22BD79DE">
        <w:rPr>
          <w:rFonts w:ascii="Trebuchet MS" w:hAnsi="Trebuchet MS" w:cs="Arial"/>
          <w:color w:val="595959" w:themeColor="text1" w:themeTint="A6"/>
          <w:sz w:val="20"/>
          <w:szCs w:val="20"/>
        </w:rPr>
        <w:t>.</w:t>
      </w:r>
      <w:r w:rsidR="007556DD" w:rsidRPr="22BD79DE">
        <w:rPr>
          <w:rFonts w:ascii="Trebuchet MS" w:hAnsi="Trebuchet MS" w:cs="Arial"/>
          <w:color w:val="595959" w:themeColor="text1" w:themeTint="A6"/>
          <w:sz w:val="20"/>
          <w:szCs w:val="20"/>
        </w:rPr>
        <w:t xml:space="preserve"> </w:t>
      </w:r>
      <w:r w:rsidR="00B82A0A" w:rsidRPr="22BD79DE">
        <w:rPr>
          <w:rFonts w:ascii="Trebuchet MS" w:hAnsi="Trebuchet MS" w:cs="Arial"/>
          <w:color w:val="595959" w:themeColor="text1" w:themeTint="A6"/>
          <w:sz w:val="20"/>
          <w:szCs w:val="20"/>
        </w:rPr>
        <w:t>Entrambe</w:t>
      </w:r>
      <w:r w:rsidR="007556DD" w:rsidRPr="22BD79DE">
        <w:rPr>
          <w:rFonts w:ascii="Trebuchet MS" w:hAnsi="Trebuchet MS" w:cs="Arial"/>
          <w:color w:val="595959" w:themeColor="text1" w:themeTint="A6"/>
          <w:sz w:val="20"/>
          <w:szCs w:val="20"/>
        </w:rPr>
        <w:t xml:space="preserve"> le provinc</w:t>
      </w:r>
      <w:r w:rsidRPr="22BD79DE">
        <w:rPr>
          <w:rFonts w:ascii="Trebuchet MS" w:hAnsi="Trebuchet MS" w:cs="Arial"/>
          <w:color w:val="595959" w:themeColor="text1" w:themeTint="A6"/>
          <w:sz w:val="20"/>
          <w:szCs w:val="20"/>
        </w:rPr>
        <w:t xml:space="preserve">e seguono l’andamento regionale, in particolare </w:t>
      </w:r>
      <w:r w:rsidR="00B82A0A" w:rsidRPr="22BD79DE">
        <w:rPr>
          <w:rFonts w:ascii="Trebuchet MS" w:hAnsi="Trebuchet MS" w:cs="Arial"/>
          <w:color w:val="595959" w:themeColor="text1" w:themeTint="A6"/>
          <w:sz w:val="20"/>
          <w:szCs w:val="20"/>
        </w:rPr>
        <w:t>Campobasso</w:t>
      </w:r>
      <w:r w:rsidRPr="22BD79DE">
        <w:rPr>
          <w:rFonts w:ascii="Trebuchet MS" w:hAnsi="Trebuchet MS" w:cs="Arial"/>
          <w:color w:val="595959" w:themeColor="text1" w:themeTint="A6"/>
          <w:sz w:val="20"/>
          <w:szCs w:val="20"/>
        </w:rPr>
        <w:t xml:space="preserve"> </w:t>
      </w:r>
      <w:r w:rsidR="00B82A0A" w:rsidRPr="22BD79DE">
        <w:rPr>
          <w:rFonts w:ascii="Trebuchet MS" w:hAnsi="Trebuchet MS" w:cs="Arial"/>
          <w:color w:val="595959" w:themeColor="text1" w:themeTint="A6"/>
          <w:sz w:val="20"/>
          <w:szCs w:val="20"/>
        </w:rPr>
        <w:t xml:space="preserve">che ha </w:t>
      </w:r>
      <w:r w:rsidRPr="22BD79DE">
        <w:rPr>
          <w:rFonts w:ascii="Trebuchet MS" w:hAnsi="Trebuchet MS" w:cs="Arial"/>
          <w:color w:val="595959" w:themeColor="text1" w:themeTint="A6"/>
          <w:sz w:val="20"/>
          <w:szCs w:val="20"/>
        </w:rPr>
        <w:t>saldo naturale (-</w:t>
      </w:r>
      <w:r w:rsidR="00B82A0A" w:rsidRPr="22BD79DE">
        <w:rPr>
          <w:rFonts w:ascii="Trebuchet MS" w:hAnsi="Trebuchet MS" w:cs="Arial"/>
          <w:color w:val="595959" w:themeColor="text1" w:themeTint="A6"/>
          <w:sz w:val="20"/>
          <w:szCs w:val="20"/>
        </w:rPr>
        <w:t>1</w:t>
      </w:r>
      <w:r w:rsidRPr="22BD79DE">
        <w:rPr>
          <w:rFonts w:ascii="Trebuchet MS" w:hAnsi="Trebuchet MS" w:cs="Arial"/>
          <w:color w:val="595959" w:themeColor="text1" w:themeTint="A6"/>
          <w:sz w:val="20"/>
          <w:szCs w:val="20"/>
        </w:rPr>
        <w:t>.</w:t>
      </w:r>
      <w:r w:rsidR="00B82A0A" w:rsidRPr="22BD79DE">
        <w:rPr>
          <w:rFonts w:ascii="Trebuchet MS" w:hAnsi="Trebuchet MS" w:cs="Arial"/>
          <w:color w:val="595959" w:themeColor="text1" w:themeTint="A6"/>
          <w:sz w:val="20"/>
          <w:szCs w:val="20"/>
        </w:rPr>
        <w:t>862</w:t>
      </w:r>
      <w:r w:rsidRPr="22BD79DE">
        <w:rPr>
          <w:rFonts w:ascii="Trebuchet MS" w:hAnsi="Trebuchet MS" w:cs="Arial"/>
          <w:color w:val="595959" w:themeColor="text1" w:themeTint="A6"/>
          <w:sz w:val="20"/>
          <w:szCs w:val="20"/>
        </w:rPr>
        <w:t xml:space="preserve">) </w:t>
      </w:r>
      <w:r w:rsidR="004640DD" w:rsidRPr="22BD79DE">
        <w:rPr>
          <w:rFonts w:ascii="Trebuchet MS" w:hAnsi="Trebuchet MS" w:cs="Arial"/>
          <w:color w:val="595959" w:themeColor="text1" w:themeTint="A6"/>
          <w:sz w:val="20"/>
          <w:szCs w:val="20"/>
        </w:rPr>
        <w:t>e</w:t>
      </w:r>
      <w:r w:rsidRPr="22BD79DE">
        <w:rPr>
          <w:rFonts w:ascii="Trebuchet MS" w:hAnsi="Trebuchet MS" w:cs="Arial"/>
          <w:color w:val="595959" w:themeColor="text1" w:themeTint="A6"/>
          <w:sz w:val="20"/>
          <w:szCs w:val="20"/>
        </w:rPr>
        <w:t xml:space="preserve"> migratorio interno (-</w:t>
      </w:r>
      <w:r w:rsidR="00B82A0A" w:rsidRPr="22BD79DE">
        <w:rPr>
          <w:rFonts w:ascii="Trebuchet MS" w:hAnsi="Trebuchet MS" w:cs="Arial"/>
          <w:color w:val="595959" w:themeColor="text1" w:themeTint="A6"/>
          <w:sz w:val="20"/>
          <w:szCs w:val="20"/>
        </w:rPr>
        <w:t>816</w:t>
      </w:r>
      <w:r w:rsidR="00AE77E9">
        <w:rPr>
          <w:rFonts w:ascii="Trebuchet MS" w:hAnsi="Trebuchet MS" w:cs="Arial"/>
          <w:color w:val="595959" w:themeColor="text1" w:themeTint="A6"/>
          <w:sz w:val="20"/>
          <w:szCs w:val="20"/>
        </w:rPr>
        <w:t>)</w:t>
      </w:r>
      <w:r w:rsidR="00AE77E9" w:rsidRPr="00AE77E9">
        <w:rPr>
          <w:rFonts w:ascii="Trebuchet MS" w:hAnsi="Trebuchet MS" w:cs="Arial"/>
          <w:color w:val="595959" w:themeColor="text1" w:themeTint="A6"/>
          <w:sz w:val="20"/>
          <w:szCs w:val="20"/>
        </w:rPr>
        <w:t xml:space="preserve"> </w:t>
      </w:r>
      <w:r w:rsidR="00AE77E9" w:rsidRPr="22BD79DE">
        <w:rPr>
          <w:rFonts w:ascii="Trebuchet MS" w:hAnsi="Trebuchet MS" w:cs="Arial"/>
          <w:color w:val="595959" w:themeColor="text1" w:themeTint="A6"/>
          <w:sz w:val="20"/>
          <w:szCs w:val="20"/>
        </w:rPr>
        <w:t>più basso</w:t>
      </w:r>
      <w:r w:rsidRPr="22BD79DE">
        <w:rPr>
          <w:rFonts w:ascii="Trebuchet MS" w:hAnsi="Trebuchet MS" w:cs="Arial"/>
          <w:color w:val="595959" w:themeColor="text1" w:themeTint="A6"/>
          <w:sz w:val="20"/>
          <w:szCs w:val="20"/>
        </w:rPr>
        <w:t>, m</w:t>
      </w:r>
      <w:r w:rsidR="00B82A0A" w:rsidRPr="22BD79DE">
        <w:rPr>
          <w:rFonts w:ascii="Trebuchet MS" w:hAnsi="Trebuchet MS" w:cs="Arial"/>
          <w:color w:val="595959" w:themeColor="text1" w:themeTint="A6"/>
          <w:sz w:val="20"/>
          <w:szCs w:val="20"/>
        </w:rPr>
        <w:t xml:space="preserve">a il </w:t>
      </w:r>
      <w:r w:rsidRPr="22BD79DE">
        <w:rPr>
          <w:rFonts w:ascii="Trebuchet MS" w:hAnsi="Trebuchet MS" w:cs="Arial"/>
          <w:color w:val="595959" w:themeColor="text1" w:themeTint="A6"/>
          <w:sz w:val="20"/>
          <w:szCs w:val="20"/>
        </w:rPr>
        <w:t>saldo migratorio estero più elevato (+</w:t>
      </w:r>
      <w:r w:rsidR="00B82A0A" w:rsidRPr="22BD79DE">
        <w:rPr>
          <w:rFonts w:ascii="Trebuchet MS" w:hAnsi="Trebuchet MS" w:cs="Arial"/>
          <w:color w:val="595959" w:themeColor="text1" w:themeTint="A6"/>
          <w:sz w:val="20"/>
          <w:szCs w:val="20"/>
        </w:rPr>
        <w:t>1</w:t>
      </w:r>
      <w:r w:rsidRPr="22BD79DE">
        <w:rPr>
          <w:rFonts w:ascii="Trebuchet MS" w:hAnsi="Trebuchet MS" w:cs="Arial"/>
          <w:color w:val="595959" w:themeColor="text1" w:themeTint="A6"/>
          <w:sz w:val="20"/>
          <w:szCs w:val="20"/>
        </w:rPr>
        <w:t>.7</w:t>
      </w:r>
      <w:r w:rsidR="00B82A0A" w:rsidRPr="22BD79DE">
        <w:rPr>
          <w:rFonts w:ascii="Trebuchet MS" w:hAnsi="Trebuchet MS" w:cs="Arial"/>
          <w:color w:val="595959" w:themeColor="text1" w:themeTint="A6"/>
          <w:sz w:val="20"/>
          <w:szCs w:val="20"/>
        </w:rPr>
        <w:t>98</w:t>
      </w:r>
      <w:r w:rsidRPr="22BD79DE">
        <w:rPr>
          <w:rFonts w:ascii="Trebuchet MS" w:hAnsi="Trebuchet MS" w:cs="Arial"/>
          <w:color w:val="595959" w:themeColor="text1" w:themeTint="A6"/>
          <w:sz w:val="20"/>
          <w:szCs w:val="20"/>
        </w:rPr>
        <w:t>) (Prospetto 2).</w:t>
      </w:r>
    </w:p>
    <w:p w14:paraId="3C379427" w14:textId="77777777" w:rsidR="00C9355A" w:rsidRDefault="00C9355A" w:rsidP="008F4244">
      <w:pPr>
        <w:spacing w:after="120"/>
        <w:jc w:val="both"/>
        <w:rPr>
          <w:rFonts w:ascii="Trebuchet MS" w:hAnsi="Trebuchet MS" w:cs="Arial"/>
          <w:color w:val="595959"/>
          <w:sz w:val="20"/>
          <w:szCs w:val="20"/>
        </w:rPr>
      </w:pPr>
    </w:p>
    <w:p w14:paraId="057FCFDB" w14:textId="77777777" w:rsidR="007F7A00" w:rsidRDefault="007F7A00" w:rsidP="008F4244">
      <w:pPr>
        <w:spacing w:after="120"/>
        <w:jc w:val="both"/>
        <w:rPr>
          <w:rFonts w:ascii="Trebuchet MS" w:hAnsi="Trebuchet MS" w:cs="Arial"/>
          <w:color w:val="595959"/>
          <w:sz w:val="20"/>
          <w:szCs w:val="20"/>
        </w:rPr>
      </w:pPr>
    </w:p>
    <w:p w14:paraId="5C64ED37" w14:textId="77777777" w:rsidR="007F7A00" w:rsidRPr="003B7A29" w:rsidRDefault="007F7A00" w:rsidP="008F4244">
      <w:pPr>
        <w:spacing w:after="120"/>
        <w:jc w:val="both"/>
        <w:rPr>
          <w:rFonts w:ascii="Trebuchet MS" w:hAnsi="Trebuchet MS" w:cs="Arial"/>
          <w:color w:val="595959"/>
          <w:sz w:val="20"/>
          <w:szCs w:val="20"/>
        </w:rPr>
      </w:pPr>
    </w:p>
    <w:p w14:paraId="51BF3187" w14:textId="77777777" w:rsidR="003B7A29" w:rsidRPr="00E30808" w:rsidRDefault="003B7A29" w:rsidP="003B7A29">
      <w:pPr>
        <w:spacing w:after="120"/>
        <w:jc w:val="both"/>
        <w:rPr>
          <w:rFonts w:ascii="Arial Narrow" w:hAnsi="Arial Narrow" w:cs="Calibri"/>
          <w:sz w:val="22"/>
          <w:szCs w:val="22"/>
        </w:rPr>
      </w:pPr>
      <w:r w:rsidRPr="003B7A29">
        <w:rPr>
          <w:rFonts w:ascii="Arial Narrow" w:hAnsi="Arial Narrow" w:cs="Calibri"/>
          <w:b/>
          <w:bCs/>
          <w:color w:val="595959"/>
          <w:sz w:val="22"/>
          <w:szCs w:val="22"/>
        </w:rPr>
        <w:lastRenderedPageBreak/>
        <w:t xml:space="preserve">PROSPETTO 1. </w:t>
      </w:r>
      <w:r w:rsidRPr="003B7A29">
        <w:rPr>
          <w:rFonts w:ascii="Arial Narrow" w:hAnsi="Arial Narrow" w:cs="Calibri"/>
          <w:color w:val="595959"/>
          <w:sz w:val="22"/>
          <w:szCs w:val="22"/>
        </w:rPr>
        <w:t xml:space="preserve">POPOLAZIONE CENSITA AL 31.12.2022 E AL 31.12.2021 E VARIAZIONE 2022-2021 PER PROVINCIA E GENERE. </w:t>
      </w:r>
      <w:r w:rsidRPr="00E30808">
        <w:rPr>
          <w:rFonts w:ascii="Arial Narrow" w:hAnsi="Arial Narrow" w:cs="Calibri"/>
          <w:sz w:val="20"/>
          <w:szCs w:val="20"/>
        </w:rPr>
        <w:t>Valori assoluti e valori percentuali</w:t>
      </w:r>
    </w:p>
    <w:tbl>
      <w:tblPr>
        <w:tblW w:w="5000" w:type="pct"/>
        <w:tblCellMar>
          <w:left w:w="70" w:type="dxa"/>
          <w:right w:w="70" w:type="dxa"/>
        </w:tblCellMar>
        <w:tblLook w:val="04A0" w:firstRow="1" w:lastRow="0" w:firstColumn="1" w:lastColumn="0" w:noHBand="0" w:noVBand="1"/>
      </w:tblPr>
      <w:tblGrid>
        <w:gridCol w:w="1011"/>
        <w:gridCol w:w="879"/>
        <w:gridCol w:w="933"/>
        <w:gridCol w:w="1029"/>
        <w:gridCol w:w="1076"/>
        <w:gridCol w:w="1143"/>
        <w:gridCol w:w="948"/>
        <w:gridCol w:w="879"/>
        <w:gridCol w:w="1033"/>
        <w:gridCol w:w="707"/>
      </w:tblGrid>
      <w:tr w:rsidR="004B207E" w14:paraId="0F7675EB" w14:textId="77777777" w:rsidTr="004B207E">
        <w:trPr>
          <w:trHeight w:val="361"/>
        </w:trPr>
        <w:tc>
          <w:tcPr>
            <w:tcW w:w="524" w:type="pct"/>
            <w:vMerge w:val="restart"/>
            <w:tcBorders>
              <w:top w:val="single" w:sz="4" w:space="0" w:color="000000"/>
              <w:left w:val="nil"/>
              <w:bottom w:val="single" w:sz="4" w:space="0" w:color="000000"/>
              <w:right w:val="nil"/>
            </w:tcBorders>
            <w:shd w:val="clear" w:color="auto" w:fill="auto"/>
            <w:noWrap/>
            <w:vAlign w:val="center"/>
            <w:hideMark/>
          </w:tcPr>
          <w:p w14:paraId="65868EB0" w14:textId="77777777" w:rsidR="004B207E" w:rsidRDefault="004B207E">
            <w:pPr>
              <w:rPr>
                <w:rFonts w:ascii="Arial Narrow" w:hAnsi="Arial Narrow"/>
                <w:b/>
                <w:bCs/>
                <w:color w:val="000000"/>
                <w:sz w:val="18"/>
                <w:szCs w:val="18"/>
              </w:rPr>
            </w:pPr>
            <w:r>
              <w:rPr>
                <w:rFonts w:ascii="Arial Narrow" w:hAnsi="Arial Narrow"/>
                <w:b/>
                <w:bCs/>
                <w:color w:val="000000"/>
                <w:sz w:val="18"/>
                <w:szCs w:val="18"/>
              </w:rPr>
              <w:t>PROVINCE</w:t>
            </w:r>
          </w:p>
        </w:tc>
        <w:tc>
          <w:tcPr>
            <w:tcW w:w="2032" w:type="pct"/>
            <w:gridSpan w:val="4"/>
            <w:tcBorders>
              <w:top w:val="single" w:sz="4" w:space="0" w:color="auto"/>
              <w:left w:val="nil"/>
              <w:bottom w:val="single" w:sz="4" w:space="0" w:color="auto"/>
              <w:right w:val="nil"/>
            </w:tcBorders>
            <w:shd w:val="clear" w:color="000000" w:fill="D9D9D9"/>
            <w:noWrap/>
            <w:vAlign w:val="center"/>
            <w:hideMark/>
          </w:tcPr>
          <w:p w14:paraId="761CF490" w14:textId="77777777" w:rsidR="004B207E" w:rsidRDefault="004B207E">
            <w:pPr>
              <w:jc w:val="center"/>
              <w:rPr>
                <w:rFonts w:ascii="Arial Narrow" w:hAnsi="Arial Narrow"/>
                <w:b/>
                <w:bCs/>
                <w:color w:val="000000"/>
                <w:sz w:val="18"/>
                <w:szCs w:val="18"/>
              </w:rPr>
            </w:pPr>
            <w:r>
              <w:rPr>
                <w:rFonts w:ascii="Arial Narrow" w:hAnsi="Arial Narrow"/>
                <w:b/>
                <w:bCs/>
                <w:color w:val="000000"/>
                <w:sz w:val="18"/>
                <w:szCs w:val="18"/>
              </w:rPr>
              <w:t>Popolazione censita al 31.12.2022</w:t>
            </w:r>
          </w:p>
        </w:tc>
        <w:tc>
          <w:tcPr>
            <w:tcW w:w="1541" w:type="pct"/>
            <w:gridSpan w:val="3"/>
            <w:tcBorders>
              <w:top w:val="single" w:sz="4" w:space="0" w:color="auto"/>
              <w:left w:val="nil"/>
              <w:bottom w:val="single" w:sz="4" w:space="0" w:color="auto"/>
              <w:right w:val="nil"/>
            </w:tcBorders>
            <w:shd w:val="clear" w:color="auto" w:fill="auto"/>
            <w:vAlign w:val="center"/>
            <w:hideMark/>
          </w:tcPr>
          <w:p w14:paraId="4FDF3777" w14:textId="77777777" w:rsidR="004B207E" w:rsidRDefault="004B207E">
            <w:pPr>
              <w:jc w:val="center"/>
              <w:rPr>
                <w:rFonts w:ascii="Arial Narrow" w:hAnsi="Arial Narrow"/>
                <w:b/>
                <w:bCs/>
                <w:color w:val="000000"/>
                <w:sz w:val="18"/>
                <w:szCs w:val="18"/>
              </w:rPr>
            </w:pPr>
            <w:r>
              <w:rPr>
                <w:rFonts w:ascii="Arial Narrow" w:hAnsi="Arial Narrow"/>
                <w:b/>
                <w:bCs/>
                <w:color w:val="000000"/>
                <w:sz w:val="18"/>
                <w:szCs w:val="18"/>
              </w:rPr>
              <w:t>Popolazione censita al 31.12.2021</w:t>
            </w:r>
          </w:p>
        </w:tc>
        <w:tc>
          <w:tcPr>
            <w:tcW w:w="903" w:type="pct"/>
            <w:gridSpan w:val="2"/>
            <w:tcBorders>
              <w:top w:val="single" w:sz="4" w:space="0" w:color="auto"/>
              <w:left w:val="nil"/>
              <w:bottom w:val="single" w:sz="4" w:space="0" w:color="auto"/>
              <w:right w:val="nil"/>
            </w:tcBorders>
            <w:shd w:val="clear" w:color="000000" w:fill="D9D9D9"/>
            <w:vAlign w:val="center"/>
            <w:hideMark/>
          </w:tcPr>
          <w:p w14:paraId="415FB383" w14:textId="77777777" w:rsidR="004B207E" w:rsidRDefault="004B207E">
            <w:pPr>
              <w:jc w:val="center"/>
              <w:rPr>
                <w:rFonts w:ascii="Arial Narrow" w:hAnsi="Arial Narrow"/>
                <w:b/>
                <w:bCs/>
                <w:color w:val="000000"/>
                <w:sz w:val="18"/>
                <w:szCs w:val="18"/>
              </w:rPr>
            </w:pPr>
            <w:r>
              <w:rPr>
                <w:rFonts w:ascii="Arial Narrow" w:hAnsi="Arial Narrow"/>
                <w:b/>
                <w:bCs/>
                <w:color w:val="000000"/>
                <w:sz w:val="18"/>
                <w:szCs w:val="18"/>
              </w:rPr>
              <w:t>Variazione 2022 - 2021</w:t>
            </w:r>
          </w:p>
        </w:tc>
      </w:tr>
      <w:tr w:rsidR="004B207E" w14:paraId="5A24D830" w14:textId="77777777" w:rsidTr="004B207E">
        <w:trPr>
          <w:trHeight w:val="540"/>
        </w:trPr>
        <w:tc>
          <w:tcPr>
            <w:tcW w:w="524" w:type="pct"/>
            <w:vMerge/>
            <w:tcBorders>
              <w:top w:val="single" w:sz="4" w:space="0" w:color="000000"/>
              <w:left w:val="nil"/>
              <w:bottom w:val="single" w:sz="4" w:space="0" w:color="000000"/>
              <w:right w:val="nil"/>
            </w:tcBorders>
            <w:vAlign w:val="center"/>
            <w:hideMark/>
          </w:tcPr>
          <w:p w14:paraId="4E967D3B" w14:textId="77777777" w:rsidR="004B207E" w:rsidRDefault="004B207E">
            <w:pPr>
              <w:rPr>
                <w:rFonts w:ascii="Arial Narrow" w:hAnsi="Arial Narrow"/>
                <w:b/>
                <w:bCs/>
                <w:color w:val="000000"/>
                <w:sz w:val="18"/>
                <w:szCs w:val="18"/>
              </w:rPr>
            </w:pPr>
          </w:p>
        </w:tc>
        <w:tc>
          <w:tcPr>
            <w:tcW w:w="456" w:type="pct"/>
            <w:tcBorders>
              <w:top w:val="nil"/>
              <w:left w:val="nil"/>
              <w:bottom w:val="single" w:sz="4" w:space="0" w:color="auto"/>
              <w:right w:val="nil"/>
            </w:tcBorders>
            <w:shd w:val="clear" w:color="auto" w:fill="auto"/>
            <w:noWrap/>
            <w:vAlign w:val="center"/>
            <w:hideMark/>
          </w:tcPr>
          <w:p w14:paraId="7E4F177F" w14:textId="77777777" w:rsidR="004B207E" w:rsidRDefault="004B207E">
            <w:pPr>
              <w:jc w:val="center"/>
              <w:rPr>
                <w:rFonts w:ascii="Arial Narrow" w:hAnsi="Arial Narrow"/>
                <w:color w:val="000000"/>
                <w:sz w:val="18"/>
                <w:szCs w:val="18"/>
              </w:rPr>
            </w:pPr>
            <w:r>
              <w:rPr>
                <w:rFonts w:ascii="Arial Narrow" w:hAnsi="Arial Narrow"/>
                <w:color w:val="000000"/>
                <w:sz w:val="18"/>
                <w:szCs w:val="18"/>
              </w:rPr>
              <w:t>Maschi</w:t>
            </w:r>
          </w:p>
        </w:tc>
        <w:tc>
          <w:tcPr>
            <w:tcW w:w="484" w:type="pct"/>
            <w:tcBorders>
              <w:top w:val="nil"/>
              <w:left w:val="nil"/>
              <w:bottom w:val="single" w:sz="4" w:space="0" w:color="auto"/>
              <w:right w:val="nil"/>
            </w:tcBorders>
            <w:shd w:val="clear" w:color="auto" w:fill="auto"/>
            <w:vAlign w:val="center"/>
            <w:hideMark/>
          </w:tcPr>
          <w:p w14:paraId="3B4565E3" w14:textId="77777777" w:rsidR="004B207E" w:rsidRDefault="004B207E">
            <w:pPr>
              <w:jc w:val="center"/>
              <w:rPr>
                <w:rFonts w:ascii="Arial Narrow" w:hAnsi="Arial Narrow"/>
                <w:color w:val="000000"/>
                <w:sz w:val="18"/>
                <w:szCs w:val="18"/>
              </w:rPr>
            </w:pPr>
            <w:r>
              <w:rPr>
                <w:rFonts w:ascii="Arial Narrow" w:hAnsi="Arial Narrow"/>
                <w:color w:val="000000"/>
                <w:sz w:val="18"/>
                <w:szCs w:val="18"/>
              </w:rPr>
              <w:t>Femmine</w:t>
            </w:r>
          </w:p>
        </w:tc>
        <w:tc>
          <w:tcPr>
            <w:tcW w:w="534" w:type="pct"/>
            <w:tcBorders>
              <w:top w:val="nil"/>
              <w:left w:val="nil"/>
              <w:bottom w:val="single" w:sz="4" w:space="0" w:color="auto"/>
              <w:right w:val="nil"/>
            </w:tcBorders>
            <w:shd w:val="clear" w:color="auto" w:fill="auto"/>
            <w:vAlign w:val="center"/>
            <w:hideMark/>
          </w:tcPr>
          <w:p w14:paraId="70628DF4" w14:textId="77777777" w:rsidR="004B207E" w:rsidRDefault="004B207E">
            <w:pPr>
              <w:jc w:val="center"/>
              <w:rPr>
                <w:rFonts w:ascii="Arial Narrow" w:hAnsi="Arial Narrow"/>
                <w:color w:val="000000"/>
                <w:sz w:val="18"/>
                <w:szCs w:val="18"/>
              </w:rPr>
            </w:pPr>
            <w:r>
              <w:rPr>
                <w:rFonts w:ascii="Arial Narrow" w:hAnsi="Arial Narrow"/>
                <w:color w:val="000000"/>
                <w:sz w:val="18"/>
                <w:szCs w:val="18"/>
              </w:rPr>
              <w:t>Totale</w:t>
            </w:r>
          </w:p>
        </w:tc>
        <w:tc>
          <w:tcPr>
            <w:tcW w:w="558" w:type="pct"/>
            <w:tcBorders>
              <w:top w:val="nil"/>
              <w:left w:val="nil"/>
              <w:bottom w:val="single" w:sz="4" w:space="0" w:color="auto"/>
              <w:right w:val="nil"/>
            </w:tcBorders>
            <w:shd w:val="clear" w:color="auto" w:fill="auto"/>
            <w:vAlign w:val="center"/>
            <w:hideMark/>
          </w:tcPr>
          <w:p w14:paraId="0FECB757" w14:textId="77777777" w:rsidR="004B207E" w:rsidRDefault="004B207E">
            <w:pPr>
              <w:jc w:val="center"/>
              <w:rPr>
                <w:rFonts w:ascii="Arial Narrow" w:hAnsi="Arial Narrow"/>
                <w:color w:val="000000"/>
                <w:sz w:val="18"/>
                <w:szCs w:val="18"/>
              </w:rPr>
            </w:pPr>
            <w:r>
              <w:rPr>
                <w:rFonts w:ascii="Arial Narrow" w:hAnsi="Arial Narrow"/>
                <w:color w:val="000000"/>
                <w:sz w:val="18"/>
                <w:szCs w:val="18"/>
              </w:rPr>
              <w:t>Composizione %</w:t>
            </w:r>
          </w:p>
        </w:tc>
        <w:tc>
          <w:tcPr>
            <w:tcW w:w="593" w:type="pct"/>
            <w:tcBorders>
              <w:top w:val="nil"/>
              <w:left w:val="nil"/>
              <w:bottom w:val="single" w:sz="4" w:space="0" w:color="auto"/>
              <w:right w:val="nil"/>
            </w:tcBorders>
            <w:shd w:val="clear" w:color="auto" w:fill="auto"/>
            <w:vAlign w:val="center"/>
            <w:hideMark/>
          </w:tcPr>
          <w:p w14:paraId="07423516" w14:textId="77777777" w:rsidR="004B207E" w:rsidRDefault="004B207E">
            <w:pPr>
              <w:jc w:val="center"/>
              <w:rPr>
                <w:rFonts w:ascii="Arial Narrow" w:hAnsi="Arial Narrow"/>
                <w:color w:val="000000"/>
                <w:sz w:val="18"/>
                <w:szCs w:val="18"/>
              </w:rPr>
            </w:pPr>
            <w:r>
              <w:rPr>
                <w:rFonts w:ascii="Arial Narrow" w:hAnsi="Arial Narrow"/>
                <w:color w:val="000000"/>
                <w:sz w:val="18"/>
                <w:szCs w:val="18"/>
              </w:rPr>
              <w:t>Maschi</w:t>
            </w:r>
          </w:p>
        </w:tc>
        <w:tc>
          <w:tcPr>
            <w:tcW w:w="492" w:type="pct"/>
            <w:tcBorders>
              <w:top w:val="nil"/>
              <w:left w:val="nil"/>
              <w:bottom w:val="single" w:sz="4" w:space="0" w:color="auto"/>
              <w:right w:val="nil"/>
            </w:tcBorders>
            <w:shd w:val="clear" w:color="auto" w:fill="auto"/>
            <w:vAlign w:val="center"/>
            <w:hideMark/>
          </w:tcPr>
          <w:p w14:paraId="11FB547A" w14:textId="77777777" w:rsidR="004B207E" w:rsidRDefault="004B207E">
            <w:pPr>
              <w:jc w:val="center"/>
              <w:rPr>
                <w:rFonts w:ascii="Arial Narrow" w:hAnsi="Arial Narrow"/>
                <w:color w:val="000000"/>
                <w:sz w:val="18"/>
                <w:szCs w:val="18"/>
              </w:rPr>
            </w:pPr>
            <w:r>
              <w:rPr>
                <w:rFonts w:ascii="Arial Narrow" w:hAnsi="Arial Narrow"/>
                <w:color w:val="000000"/>
                <w:sz w:val="18"/>
                <w:szCs w:val="18"/>
              </w:rPr>
              <w:t>Femmine</w:t>
            </w:r>
          </w:p>
        </w:tc>
        <w:tc>
          <w:tcPr>
            <w:tcW w:w="456" w:type="pct"/>
            <w:tcBorders>
              <w:top w:val="nil"/>
              <w:left w:val="nil"/>
              <w:bottom w:val="single" w:sz="4" w:space="0" w:color="auto"/>
              <w:right w:val="nil"/>
            </w:tcBorders>
            <w:shd w:val="clear" w:color="auto" w:fill="auto"/>
            <w:vAlign w:val="center"/>
            <w:hideMark/>
          </w:tcPr>
          <w:p w14:paraId="71E48ABC" w14:textId="77777777" w:rsidR="004B207E" w:rsidRDefault="004B207E">
            <w:pPr>
              <w:jc w:val="center"/>
              <w:rPr>
                <w:rFonts w:ascii="Arial Narrow" w:hAnsi="Arial Narrow"/>
                <w:color w:val="000000"/>
                <w:sz w:val="18"/>
                <w:szCs w:val="18"/>
              </w:rPr>
            </w:pPr>
            <w:r>
              <w:rPr>
                <w:rFonts w:ascii="Arial Narrow" w:hAnsi="Arial Narrow"/>
                <w:color w:val="000000"/>
                <w:sz w:val="18"/>
                <w:szCs w:val="18"/>
              </w:rPr>
              <w:t>Totale</w:t>
            </w:r>
          </w:p>
        </w:tc>
        <w:tc>
          <w:tcPr>
            <w:tcW w:w="536" w:type="pct"/>
            <w:tcBorders>
              <w:top w:val="nil"/>
              <w:left w:val="nil"/>
              <w:bottom w:val="single" w:sz="4" w:space="0" w:color="auto"/>
              <w:right w:val="nil"/>
            </w:tcBorders>
            <w:shd w:val="clear" w:color="auto" w:fill="auto"/>
            <w:vAlign w:val="center"/>
            <w:hideMark/>
          </w:tcPr>
          <w:p w14:paraId="67AB33E6" w14:textId="77777777" w:rsidR="004B207E" w:rsidRDefault="004B207E">
            <w:pPr>
              <w:jc w:val="center"/>
              <w:rPr>
                <w:rFonts w:ascii="Arial Narrow" w:hAnsi="Arial Narrow"/>
                <w:color w:val="000000"/>
                <w:sz w:val="18"/>
                <w:szCs w:val="18"/>
              </w:rPr>
            </w:pPr>
            <w:r>
              <w:rPr>
                <w:rFonts w:ascii="Arial Narrow" w:hAnsi="Arial Narrow"/>
                <w:color w:val="000000"/>
                <w:sz w:val="18"/>
                <w:szCs w:val="18"/>
              </w:rPr>
              <w:t>V.A.</w:t>
            </w:r>
          </w:p>
        </w:tc>
        <w:tc>
          <w:tcPr>
            <w:tcW w:w="367" w:type="pct"/>
            <w:tcBorders>
              <w:top w:val="nil"/>
              <w:left w:val="nil"/>
              <w:bottom w:val="single" w:sz="4" w:space="0" w:color="auto"/>
              <w:right w:val="nil"/>
            </w:tcBorders>
            <w:shd w:val="clear" w:color="auto" w:fill="auto"/>
            <w:vAlign w:val="center"/>
            <w:hideMark/>
          </w:tcPr>
          <w:p w14:paraId="2DF2E415" w14:textId="77777777" w:rsidR="004B207E" w:rsidRDefault="004B207E">
            <w:pPr>
              <w:jc w:val="center"/>
              <w:rPr>
                <w:rFonts w:ascii="Arial Narrow" w:hAnsi="Arial Narrow"/>
                <w:color w:val="000000"/>
                <w:sz w:val="18"/>
                <w:szCs w:val="18"/>
              </w:rPr>
            </w:pPr>
            <w:r>
              <w:rPr>
                <w:rFonts w:ascii="Arial Narrow" w:hAnsi="Arial Narrow"/>
                <w:color w:val="000000"/>
                <w:sz w:val="18"/>
                <w:szCs w:val="18"/>
              </w:rPr>
              <w:t>%</w:t>
            </w:r>
          </w:p>
        </w:tc>
      </w:tr>
      <w:tr w:rsidR="004B207E" w14:paraId="293E8EAF" w14:textId="77777777" w:rsidTr="004B207E">
        <w:trPr>
          <w:trHeight w:val="300"/>
        </w:trPr>
        <w:tc>
          <w:tcPr>
            <w:tcW w:w="524" w:type="pct"/>
            <w:tcBorders>
              <w:top w:val="single" w:sz="4" w:space="0" w:color="auto"/>
              <w:left w:val="nil"/>
              <w:bottom w:val="single" w:sz="4" w:space="0" w:color="auto"/>
              <w:right w:val="nil"/>
            </w:tcBorders>
            <w:shd w:val="clear" w:color="auto" w:fill="auto"/>
            <w:noWrap/>
            <w:vAlign w:val="center"/>
            <w:hideMark/>
          </w:tcPr>
          <w:p w14:paraId="52868C1E" w14:textId="77777777" w:rsidR="004B207E" w:rsidRDefault="004B207E">
            <w:pPr>
              <w:rPr>
                <w:rFonts w:ascii="Arial Narrow" w:hAnsi="Arial Narrow"/>
                <w:color w:val="000000"/>
                <w:sz w:val="18"/>
                <w:szCs w:val="18"/>
              </w:rPr>
            </w:pPr>
            <w:r>
              <w:rPr>
                <w:rFonts w:ascii="Arial Narrow" w:hAnsi="Arial Narrow"/>
                <w:color w:val="000000"/>
                <w:sz w:val="18"/>
                <w:szCs w:val="18"/>
              </w:rPr>
              <w:t>Campobasso</w:t>
            </w:r>
          </w:p>
        </w:tc>
        <w:tc>
          <w:tcPr>
            <w:tcW w:w="456" w:type="pct"/>
            <w:tcBorders>
              <w:top w:val="single" w:sz="4" w:space="0" w:color="auto"/>
              <w:left w:val="nil"/>
              <w:bottom w:val="single" w:sz="4" w:space="0" w:color="auto"/>
              <w:right w:val="nil"/>
            </w:tcBorders>
            <w:shd w:val="clear" w:color="000000" w:fill="D9D9D9"/>
            <w:noWrap/>
            <w:vAlign w:val="center"/>
            <w:hideMark/>
          </w:tcPr>
          <w:p w14:paraId="0EBA3D35" w14:textId="77777777" w:rsidR="004B207E" w:rsidRDefault="004B207E">
            <w:pPr>
              <w:jc w:val="right"/>
              <w:rPr>
                <w:rFonts w:ascii="Arial Narrow" w:hAnsi="Arial Narrow"/>
                <w:color w:val="000000"/>
                <w:sz w:val="18"/>
                <w:szCs w:val="18"/>
              </w:rPr>
            </w:pPr>
            <w:r>
              <w:rPr>
                <w:rFonts w:ascii="Arial Narrow" w:hAnsi="Arial Narrow"/>
                <w:color w:val="000000"/>
                <w:sz w:val="18"/>
                <w:szCs w:val="18"/>
              </w:rPr>
              <w:t>103.851</w:t>
            </w:r>
          </w:p>
        </w:tc>
        <w:tc>
          <w:tcPr>
            <w:tcW w:w="484" w:type="pct"/>
            <w:tcBorders>
              <w:top w:val="single" w:sz="4" w:space="0" w:color="auto"/>
              <w:left w:val="nil"/>
              <w:bottom w:val="single" w:sz="4" w:space="0" w:color="auto"/>
              <w:right w:val="nil"/>
            </w:tcBorders>
            <w:shd w:val="clear" w:color="000000" w:fill="FFFFFF"/>
            <w:noWrap/>
            <w:vAlign w:val="center"/>
            <w:hideMark/>
          </w:tcPr>
          <w:p w14:paraId="19CAD9B9" w14:textId="77777777" w:rsidR="004B207E" w:rsidRDefault="004B207E">
            <w:pPr>
              <w:jc w:val="right"/>
              <w:rPr>
                <w:rFonts w:ascii="Arial Narrow" w:hAnsi="Arial Narrow"/>
                <w:color w:val="000000"/>
                <w:sz w:val="18"/>
                <w:szCs w:val="18"/>
              </w:rPr>
            </w:pPr>
            <w:r>
              <w:rPr>
                <w:rFonts w:ascii="Arial Narrow" w:hAnsi="Arial Narrow"/>
                <w:color w:val="000000"/>
                <w:sz w:val="18"/>
                <w:szCs w:val="18"/>
              </w:rPr>
              <w:t>106.873</w:t>
            </w:r>
          </w:p>
        </w:tc>
        <w:tc>
          <w:tcPr>
            <w:tcW w:w="534" w:type="pct"/>
            <w:tcBorders>
              <w:top w:val="single" w:sz="4" w:space="0" w:color="auto"/>
              <w:left w:val="nil"/>
              <w:bottom w:val="single" w:sz="4" w:space="0" w:color="auto"/>
              <w:right w:val="nil"/>
            </w:tcBorders>
            <w:shd w:val="clear" w:color="000000" w:fill="D9D9D9"/>
            <w:noWrap/>
            <w:vAlign w:val="center"/>
            <w:hideMark/>
          </w:tcPr>
          <w:p w14:paraId="160F3BEB" w14:textId="77777777" w:rsidR="004B207E" w:rsidRDefault="004B207E">
            <w:pPr>
              <w:jc w:val="right"/>
              <w:rPr>
                <w:rFonts w:ascii="Arial Narrow" w:hAnsi="Arial Narrow"/>
                <w:color w:val="000000"/>
                <w:sz w:val="18"/>
                <w:szCs w:val="18"/>
              </w:rPr>
            </w:pPr>
            <w:r>
              <w:rPr>
                <w:rFonts w:ascii="Arial Narrow" w:hAnsi="Arial Narrow"/>
                <w:color w:val="000000"/>
                <w:sz w:val="18"/>
                <w:szCs w:val="18"/>
              </w:rPr>
              <w:t>210.724</w:t>
            </w:r>
          </w:p>
        </w:tc>
        <w:tc>
          <w:tcPr>
            <w:tcW w:w="558" w:type="pct"/>
            <w:tcBorders>
              <w:top w:val="single" w:sz="4" w:space="0" w:color="auto"/>
              <w:left w:val="nil"/>
              <w:bottom w:val="single" w:sz="4" w:space="0" w:color="auto"/>
              <w:right w:val="nil"/>
            </w:tcBorders>
            <w:shd w:val="clear" w:color="000000" w:fill="FFFFFF"/>
            <w:noWrap/>
            <w:vAlign w:val="center"/>
            <w:hideMark/>
          </w:tcPr>
          <w:p w14:paraId="617A5234" w14:textId="77777777" w:rsidR="004B207E" w:rsidRDefault="004B207E">
            <w:pPr>
              <w:jc w:val="right"/>
              <w:rPr>
                <w:rFonts w:ascii="Arial Narrow" w:hAnsi="Arial Narrow"/>
                <w:color w:val="000000"/>
                <w:sz w:val="18"/>
                <w:szCs w:val="18"/>
              </w:rPr>
            </w:pPr>
            <w:r>
              <w:rPr>
                <w:rFonts w:ascii="Arial Narrow" w:hAnsi="Arial Narrow"/>
                <w:color w:val="000000"/>
                <w:sz w:val="18"/>
                <w:szCs w:val="18"/>
              </w:rPr>
              <w:t>72,5</w:t>
            </w:r>
          </w:p>
        </w:tc>
        <w:tc>
          <w:tcPr>
            <w:tcW w:w="593" w:type="pct"/>
            <w:tcBorders>
              <w:top w:val="single" w:sz="4" w:space="0" w:color="auto"/>
              <w:left w:val="nil"/>
              <w:bottom w:val="single" w:sz="4" w:space="0" w:color="auto"/>
              <w:right w:val="nil"/>
            </w:tcBorders>
            <w:shd w:val="clear" w:color="000000" w:fill="D9D9D9"/>
            <w:noWrap/>
            <w:vAlign w:val="center"/>
            <w:hideMark/>
          </w:tcPr>
          <w:p w14:paraId="2CB078B2" w14:textId="77777777" w:rsidR="004B207E" w:rsidRDefault="004B207E">
            <w:pPr>
              <w:jc w:val="right"/>
              <w:rPr>
                <w:rFonts w:ascii="Arial Narrow" w:hAnsi="Arial Narrow"/>
                <w:color w:val="000000"/>
                <w:sz w:val="18"/>
                <w:szCs w:val="18"/>
              </w:rPr>
            </w:pPr>
            <w:r>
              <w:rPr>
                <w:rFonts w:ascii="Arial Narrow" w:hAnsi="Arial Narrow"/>
                <w:color w:val="000000"/>
                <w:sz w:val="18"/>
                <w:szCs w:val="18"/>
              </w:rPr>
              <w:t>104.116</w:t>
            </w:r>
          </w:p>
        </w:tc>
        <w:tc>
          <w:tcPr>
            <w:tcW w:w="492" w:type="pct"/>
            <w:tcBorders>
              <w:top w:val="single" w:sz="4" w:space="0" w:color="auto"/>
              <w:left w:val="nil"/>
              <w:bottom w:val="single" w:sz="4" w:space="0" w:color="auto"/>
              <w:right w:val="nil"/>
            </w:tcBorders>
            <w:shd w:val="clear" w:color="000000" w:fill="FFFFFF"/>
            <w:noWrap/>
            <w:vAlign w:val="center"/>
            <w:hideMark/>
          </w:tcPr>
          <w:p w14:paraId="09131C69" w14:textId="77777777" w:rsidR="004B207E" w:rsidRDefault="004B207E">
            <w:pPr>
              <w:jc w:val="right"/>
              <w:rPr>
                <w:rFonts w:ascii="Arial Narrow" w:hAnsi="Arial Narrow"/>
                <w:color w:val="000000"/>
                <w:sz w:val="18"/>
                <w:szCs w:val="18"/>
              </w:rPr>
            </w:pPr>
            <w:r>
              <w:rPr>
                <w:rFonts w:ascii="Arial Narrow" w:hAnsi="Arial Narrow"/>
                <w:color w:val="000000"/>
                <w:sz w:val="18"/>
                <w:szCs w:val="18"/>
              </w:rPr>
              <w:t>107.470</w:t>
            </w:r>
          </w:p>
        </w:tc>
        <w:tc>
          <w:tcPr>
            <w:tcW w:w="456" w:type="pct"/>
            <w:tcBorders>
              <w:top w:val="single" w:sz="4" w:space="0" w:color="auto"/>
              <w:left w:val="nil"/>
              <w:bottom w:val="single" w:sz="4" w:space="0" w:color="auto"/>
              <w:right w:val="nil"/>
            </w:tcBorders>
            <w:shd w:val="clear" w:color="000000" w:fill="D9D9D9"/>
            <w:noWrap/>
            <w:vAlign w:val="center"/>
            <w:hideMark/>
          </w:tcPr>
          <w:p w14:paraId="3D359028" w14:textId="77777777" w:rsidR="004B207E" w:rsidRDefault="004B207E">
            <w:pPr>
              <w:jc w:val="right"/>
              <w:rPr>
                <w:rFonts w:ascii="Arial Narrow" w:hAnsi="Arial Narrow"/>
                <w:color w:val="000000"/>
                <w:sz w:val="18"/>
                <w:szCs w:val="18"/>
              </w:rPr>
            </w:pPr>
            <w:r>
              <w:rPr>
                <w:rFonts w:ascii="Arial Narrow" w:hAnsi="Arial Narrow"/>
                <w:color w:val="000000"/>
                <w:sz w:val="18"/>
                <w:szCs w:val="18"/>
              </w:rPr>
              <w:t>211.586</w:t>
            </w:r>
          </w:p>
        </w:tc>
        <w:tc>
          <w:tcPr>
            <w:tcW w:w="536" w:type="pct"/>
            <w:tcBorders>
              <w:top w:val="single" w:sz="4" w:space="0" w:color="auto"/>
              <w:left w:val="nil"/>
              <w:bottom w:val="single" w:sz="4" w:space="0" w:color="auto"/>
              <w:right w:val="nil"/>
            </w:tcBorders>
            <w:shd w:val="clear" w:color="000000" w:fill="FFFFFF"/>
            <w:noWrap/>
            <w:vAlign w:val="center"/>
            <w:hideMark/>
          </w:tcPr>
          <w:p w14:paraId="4AE82838" w14:textId="77777777" w:rsidR="004B207E" w:rsidRDefault="004B207E">
            <w:pPr>
              <w:jc w:val="right"/>
              <w:rPr>
                <w:rFonts w:ascii="Arial Narrow" w:hAnsi="Arial Narrow"/>
                <w:color w:val="000000"/>
                <w:sz w:val="18"/>
                <w:szCs w:val="18"/>
              </w:rPr>
            </w:pPr>
            <w:r>
              <w:rPr>
                <w:rFonts w:ascii="Arial Narrow" w:hAnsi="Arial Narrow"/>
                <w:color w:val="000000"/>
                <w:sz w:val="18"/>
                <w:szCs w:val="18"/>
              </w:rPr>
              <w:t>-862</w:t>
            </w:r>
          </w:p>
        </w:tc>
        <w:tc>
          <w:tcPr>
            <w:tcW w:w="367" w:type="pct"/>
            <w:tcBorders>
              <w:top w:val="single" w:sz="4" w:space="0" w:color="auto"/>
              <w:left w:val="nil"/>
              <w:bottom w:val="single" w:sz="4" w:space="0" w:color="auto"/>
              <w:right w:val="nil"/>
            </w:tcBorders>
            <w:shd w:val="clear" w:color="000000" w:fill="D9D9D9"/>
            <w:noWrap/>
            <w:vAlign w:val="center"/>
            <w:hideMark/>
          </w:tcPr>
          <w:p w14:paraId="475BD671" w14:textId="77777777" w:rsidR="004B207E" w:rsidRDefault="004B207E">
            <w:pPr>
              <w:jc w:val="right"/>
              <w:rPr>
                <w:rFonts w:ascii="Arial Narrow" w:hAnsi="Arial Narrow"/>
                <w:color w:val="000000"/>
                <w:sz w:val="18"/>
                <w:szCs w:val="18"/>
              </w:rPr>
            </w:pPr>
            <w:r>
              <w:rPr>
                <w:rFonts w:ascii="Arial Narrow" w:hAnsi="Arial Narrow"/>
                <w:color w:val="000000"/>
                <w:sz w:val="18"/>
                <w:szCs w:val="18"/>
              </w:rPr>
              <w:t>-0,4</w:t>
            </w:r>
          </w:p>
        </w:tc>
      </w:tr>
      <w:tr w:rsidR="004B207E" w14:paraId="1444DEAC" w14:textId="77777777" w:rsidTr="004B207E">
        <w:trPr>
          <w:trHeight w:val="300"/>
        </w:trPr>
        <w:tc>
          <w:tcPr>
            <w:tcW w:w="524" w:type="pct"/>
            <w:tcBorders>
              <w:top w:val="single" w:sz="4" w:space="0" w:color="auto"/>
              <w:left w:val="nil"/>
              <w:bottom w:val="single" w:sz="4" w:space="0" w:color="auto"/>
              <w:right w:val="nil"/>
            </w:tcBorders>
            <w:shd w:val="clear" w:color="auto" w:fill="auto"/>
            <w:noWrap/>
            <w:vAlign w:val="center"/>
            <w:hideMark/>
          </w:tcPr>
          <w:p w14:paraId="5FF49D0C" w14:textId="77777777" w:rsidR="004B207E" w:rsidRDefault="004B207E">
            <w:pPr>
              <w:rPr>
                <w:rFonts w:ascii="Arial Narrow" w:hAnsi="Arial Narrow"/>
                <w:color w:val="000000"/>
                <w:sz w:val="18"/>
                <w:szCs w:val="18"/>
              </w:rPr>
            </w:pPr>
            <w:r>
              <w:rPr>
                <w:rFonts w:ascii="Arial Narrow" w:hAnsi="Arial Narrow"/>
                <w:color w:val="000000"/>
                <w:sz w:val="18"/>
                <w:szCs w:val="18"/>
              </w:rPr>
              <w:t>Isernia</w:t>
            </w:r>
          </w:p>
        </w:tc>
        <w:tc>
          <w:tcPr>
            <w:tcW w:w="456" w:type="pct"/>
            <w:tcBorders>
              <w:top w:val="single" w:sz="4" w:space="0" w:color="auto"/>
              <w:left w:val="nil"/>
              <w:bottom w:val="single" w:sz="4" w:space="0" w:color="auto"/>
              <w:right w:val="nil"/>
            </w:tcBorders>
            <w:shd w:val="clear" w:color="000000" w:fill="D9D9D9"/>
            <w:noWrap/>
            <w:vAlign w:val="center"/>
            <w:hideMark/>
          </w:tcPr>
          <w:p w14:paraId="4639CE85" w14:textId="77777777" w:rsidR="004B207E" w:rsidRDefault="004B207E">
            <w:pPr>
              <w:jc w:val="right"/>
              <w:rPr>
                <w:rFonts w:ascii="Arial Narrow" w:hAnsi="Arial Narrow"/>
                <w:color w:val="000000"/>
                <w:sz w:val="18"/>
                <w:szCs w:val="18"/>
              </w:rPr>
            </w:pPr>
            <w:r>
              <w:rPr>
                <w:rFonts w:ascii="Arial Narrow" w:hAnsi="Arial Narrow"/>
                <w:color w:val="000000"/>
                <w:sz w:val="18"/>
                <w:szCs w:val="18"/>
              </w:rPr>
              <w:t>39.700</w:t>
            </w:r>
          </w:p>
        </w:tc>
        <w:tc>
          <w:tcPr>
            <w:tcW w:w="484" w:type="pct"/>
            <w:tcBorders>
              <w:top w:val="single" w:sz="4" w:space="0" w:color="auto"/>
              <w:left w:val="nil"/>
              <w:bottom w:val="single" w:sz="4" w:space="0" w:color="auto"/>
              <w:right w:val="nil"/>
            </w:tcBorders>
            <w:shd w:val="clear" w:color="000000" w:fill="FFFFFF"/>
            <w:noWrap/>
            <w:vAlign w:val="center"/>
            <w:hideMark/>
          </w:tcPr>
          <w:p w14:paraId="32B49324" w14:textId="77777777" w:rsidR="004B207E" w:rsidRDefault="004B207E">
            <w:pPr>
              <w:jc w:val="right"/>
              <w:rPr>
                <w:rFonts w:ascii="Arial Narrow" w:hAnsi="Arial Narrow"/>
                <w:color w:val="000000"/>
                <w:sz w:val="18"/>
                <w:szCs w:val="18"/>
              </w:rPr>
            </w:pPr>
            <w:r>
              <w:rPr>
                <w:rFonts w:ascii="Arial Narrow" w:hAnsi="Arial Narrow"/>
                <w:color w:val="000000"/>
                <w:sz w:val="18"/>
                <w:szCs w:val="18"/>
              </w:rPr>
              <w:t>40.212</w:t>
            </w:r>
          </w:p>
        </w:tc>
        <w:tc>
          <w:tcPr>
            <w:tcW w:w="534" w:type="pct"/>
            <w:tcBorders>
              <w:top w:val="single" w:sz="4" w:space="0" w:color="auto"/>
              <w:left w:val="nil"/>
              <w:bottom w:val="single" w:sz="4" w:space="0" w:color="auto"/>
              <w:right w:val="nil"/>
            </w:tcBorders>
            <w:shd w:val="clear" w:color="000000" w:fill="D9D9D9"/>
            <w:noWrap/>
            <w:vAlign w:val="center"/>
            <w:hideMark/>
          </w:tcPr>
          <w:p w14:paraId="547DA937" w14:textId="77777777" w:rsidR="004B207E" w:rsidRDefault="004B207E">
            <w:pPr>
              <w:jc w:val="right"/>
              <w:rPr>
                <w:rFonts w:ascii="Arial Narrow" w:hAnsi="Arial Narrow"/>
                <w:color w:val="000000"/>
                <w:sz w:val="18"/>
                <w:szCs w:val="18"/>
              </w:rPr>
            </w:pPr>
            <w:r>
              <w:rPr>
                <w:rFonts w:ascii="Arial Narrow" w:hAnsi="Arial Narrow"/>
                <w:color w:val="000000"/>
                <w:sz w:val="18"/>
                <w:szCs w:val="18"/>
              </w:rPr>
              <w:t>79.912</w:t>
            </w:r>
          </w:p>
        </w:tc>
        <w:tc>
          <w:tcPr>
            <w:tcW w:w="558" w:type="pct"/>
            <w:tcBorders>
              <w:top w:val="single" w:sz="4" w:space="0" w:color="auto"/>
              <w:left w:val="nil"/>
              <w:bottom w:val="single" w:sz="4" w:space="0" w:color="auto"/>
              <w:right w:val="nil"/>
            </w:tcBorders>
            <w:shd w:val="clear" w:color="000000" w:fill="FFFFFF"/>
            <w:noWrap/>
            <w:vAlign w:val="center"/>
            <w:hideMark/>
          </w:tcPr>
          <w:p w14:paraId="73D1745A" w14:textId="77777777" w:rsidR="004B207E" w:rsidRDefault="004B207E">
            <w:pPr>
              <w:jc w:val="right"/>
              <w:rPr>
                <w:rFonts w:ascii="Arial Narrow" w:hAnsi="Arial Narrow"/>
                <w:color w:val="000000"/>
                <w:sz w:val="18"/>
                <w:szCs w:val="18"/>
              </w:rPr>
            </w:pPr>
            <w:r>
              <w:rPr>
                <w:rFonts w:ascii="Arial Narrow" w:hAnsi="Arial Narrow"/>
                <w:color w:val="000000"/>
                <w:sz w:val="18"/>
                <w:szCs w:val="18"/>
              </w:rPr>
              <w:t>27,5</w:t>
            </w:r>
          </w:p>
        </w:tc>
        <w:tc>
          <w:tcPr>
            <w:tcW w:w="593" w:type="pct"/>
            <w:tcBorders>
              <w:top w:val="single" w:sz="4" w:space="0" w:color="auto"/>
              <w:left w:val="nil"/>
              <w:bottom w:val="single" w:sz="4" w:space="0" w:color="auto"/>
              <w:right w:val="nil"/>
            </w:tcBorders>
            <w:shd w:val="clear" w:color="000000" w:fill="D9D9D9"/>
            <w:noWrap/>
            <w:vAlign w:val="center"/>
            <w:hideMark/>
          </w:tcPr>
          <w:p w14:paraId="45698493" w14:textId="77777777" w:rsidR="004B207E" w:rsidRDefault="004B207E">
            <w:pPr>
              <w:jc w:val="right"/>
              <w:rPr>
                <w:rFonts w:ascii="Arial Narrow" w:hAnsi="Arial Narrow"/>
                <w:color w:val="000000"/>
                <w:sz w:val="18"/>
                <w:szCs w:val="18"/>
              </w:rPr>
            </w:pPr>
            <w:r>
              <w:rPr>
                <w:rFonts w:ascii="Arial Narrow" w:hAnsi="Arial Narrow"/>
                <w:color w:val="000000"/>
                <w:sz w:val="18"/>
                <w:szCs w:val="18"/>
              </w:rPr>
              <w:t>39.897</w:t>
            </w:r>
          </w:p>
        </w:tc>
        <w:tc>
          <w:tcPr>
            <w:tcW w:w="492" w:type="pct"/>
            <w:tcBorders>
              <w:top w:val="single" w:sz="4" w:space="0" w:color="auto"/>
              <w:left w:val="nil"/>
              <w:bottom w:val="single" w:sz="4" w:space="0" w:color="auto"/>
              <w:right w:val="nil"/>
            </w:tcBorders>
            <w:shd w:val="clear" w:color="000000" w:fill="FFFFFF"/>
            <w:noWrap/>
            <w:vAlign w:val="center"/>
            <w:hideMark/>
          </w:tcPr>
          <w:p w14:paraId="7C0FDA2F" w14:textId="77777777" w:rsidR="004B207E" w:rsidRDefault="004B207E">
            <w:pPr>
              <w:jc w:val="right"/>
              <w:rPr>
                <w:rFonts w:ascii="Arial Narrow" w:hAnsi="Arial Narrow"/>
                <w:color w:val="000000"/>
                <w:sz w:val="18"/>
                <w:szCs w:val="18"/>
              </w:rPr>
            </w:pPr>
            <w:r>
              <w:rPr>
                <w:rFonts w:ascii="Arial Narrow" w:hAnsi="Arial Narrow"/>
                <w:color w:val="000000"/>
                <w:sz w:val="18"/>
                <w:szCs w:val="18"/>
              </w:rPr>
              <w:t>40.667</w:t>
            </w:r>
          </w:p>
        </w:tc>
        <w:tc>
          <w:tcPr>
            <w:tcW w:w="456" w:type="pct"/>
            <w:tcBorders>
              <w:top w:val="single" w:sz="4" w:space="0" w:color="auto"/>
              <w:left w:val="nil"/>
              <w:bottom w:val="single" w:sz="4" w:space="0" w:color="auto"/>
              <w:right w:val="nil"/>
            </w:tcBorders>
            <w:shd w:val="clear" w:color="000000" w:fill="D9D9D9"/>
            <w:noWrap/>
            <w:vAlign w:val="center"/>
            <w:hideMark/>
          </w:tcPr>
          <w:p w14:paraId="073234AA" w14:textId="77777777" w:rsidR="004B207E" w:rsidRDefault="004B207E">
            <w:pPr>
              <w:jc w:val="right"/>
              <w:rPr>
                <w:rFonts w:ascii="Arial Narrow" w:hAnsi="Arial Narrow"/>
                <w:color w:val="000000"/>
                <w:sz w:val="18"/>
                <w:szCs w:val="18"/>
              </w:rPr>
            </w:pPr>
            <w:r>
              <w:rPr>
                <w:rFonts w:ascii="Arial Narrow" w:hAnsi="Arial Narrow"/>
                <w:color w:val="000000"/>
                <w:sz w:val="18"/>
                <w:szCs w:val="18"/>
              </w:rPr>
              <w:t>80.564</w:t>
            </w:r>
          </w:p>
        </w:tc>
        <w:tc>
          <w:tcPr>
            <w:tcW w:w="536" w:type="pct"/>
            <w:tcBorders>
              <w:top w:val="single" w:sz="4" w:space="0" w:color="auto"/>
              <w:left w:val="nil"/>
              <w:bottom w:val="single" w:sz="4" w:space="0" w:color="auto"/>
              <w:right w:val="nil"/>
            </w:tcBorders>
            <w:shd w:val="clear" w:color="000000" w:fill="FFFFFF"/>
            <w:noWrap/>
            <w:vAlign w:val="center"/>
            <w:hideMark/>
          </w:tcPr>
          <w:p w14:paraId="2C1B0D57" w14:textId="77777777" w:rsidR="004B207E" w:rsidRDefault="004B207E">
            <w:pPr>
              <w:jc w:val="right"/>
              <w:rPr>
                <w:rFonts w:ascii="Arial Narrow" w:hAnsi="Arial Narrow"/>
                <w:color w:val="000000"/>
                <w:sz w:val="18"/>
                <w:szCs w:val="18"/>
              </w:rPr>
            </w:pPr>
            <w:r>
              <w:rPr>
                <w:rFonts w:ascii="Arial Narrow" w:hAnsi="Arial Narrow"/>
                <w:color w:val="000000"/>
                <w:sz w:val="18"/>
                <w:szCs w:val="18"/>
              </w:rPr>
              <w:t>-652</w:t>
            </w:r>
          </w:p>
        </w:tc>
        <w:tc>
          <w:tcPr>
            <w:tcW w:w="367" w:type="pct"/>
            <w:tcBorders>
              <w:top w:val="single" w:sz="4" w:space="0" w:color="auto"/>
              <w:left w:val="nil"/>
              <w:bottom w:val="single" w:sz="4" w:space="0" w:color="auto"/>
              <w:right w:val="nil"/>
            </w:tcBorders>
            <w:shd w:val="clear" w:color="000000" w:fill="D9D9D9"/>
            <w:noWrap/>
            <w:vAlign w:val="center"/>
            <w:hideMark/>
          </w:tcPr>
          <w:p w14:paraId="24DB8332" w14:textId="77777777" w:rsidR="004B207E" w:rsidRDefault="004B207E">
            <w:pPr>
              <w:jc w:val="right"/>
              <w:rPr>
                <w:rFonts w:ascii="Arial Narrow" w:hAnsi="Arial Narrow"/>
                <w:color w:val="000000"/>
                <w:sz w:val="18"/>
                <w:szCs w:val="18"/>
              </w:rPr>
            </w:pPr>
            <w:r>
              <w:rPr>
                <w:rFonts w:ascii="Arial Narrow" w:hAnsi="Arial Narrow"/>
                <w:color w:val="000000"/>
                <w:sz w:val="18"/>
                <w:szCs w:val="18"/>
              </w:rPr>
              <w:t>-0,8</w:t>
            </w:r>
          </w:p>
        </w:tc>
      </w:tr>
      <w:tr w:rsidR="004B207E" w14:paraId="3C42A255" w14:textId="77777777" w:rsidTr="004B207E">
        <w:trPr>
          <w:trHeight w:val="300"/>
        </w:trPr>
        <w:tc>
          <w:tcPr>
            <w:tcW w:w="524" w:type="pct"/>
            <w:tcBorders>
              <w:top w:val="single" w:sz="4" w:space="0" w:color="auto"/>
              <w:left w:val="nil"/>
              <w:bottom w:val="single" w:sz="4" w:space="0" w:color="auto"/>
              <w:right w:val="nil"/>
            </w:tcBorders>
            <w:shd w:val="clear" w:color="000000" w:fill="C9321F"/>
            <w:noWrap/>
            <w:vAlign w:val="center"/>
            <w:hideMark/>
          </w:tcPr>
          <w:p w14:paraId="311F273B" w14:textId="77777777" w:rsidR="004B207E" w:rsidRDefault="004B207E">
            <w:pPr>
              <w:rPr>
                <w:rFonts w:ascii="Arial Narrow" w:hAnsi="Arial Narrow"/>
                <w:b/>
                <w:bCs/>
                <w:color w:val="FFFFFF"/>
                <w:sz w:val="18"/>
                <w:szCs w:val="18"/>
              </w:rPr>
            </w:pPr>
            <w:r>
              <w:rPr>
                <w:rFonts w:ascii="Arial Narrow" w:hAnsi="Arial Narrow"/>
                <w:b/>
                <w:bCs/>
                <w:color w:val="FFFFFF"/>
                <w:sz w:val="18"/>
                <w:szCs w:val="18"/>
              </w:rPr>
              <w:t>MOLISE</w:t>
            </w:r>
          </w:p>
        </w:tc>
        <w:tc>
          <w:tcPr>
            <w:tcW w:w="456" w:type="pct"/>
            <w:tcBorders>
              <w:top w:val="single" w:sz="4" w:space="0" w:color="auto"/>
              <w:left w:val="nil"/>
              <w:bottom w:val="single" w:sz="4" w:space="0" w:color="auto"/>
              <w:right w:val="nil"/>
            </w:tcBorders>
            <w:shd w:val="clear" w:color="000000" w:fill="C9321F"/>
            <w:noWrap/>
            <w:vAlign w:val="center"/>
            <w:hideMark/>
          </w:tcPr>
          <w:p w14:paraId="1330C57F" w14:textId="77777777" w:rsidR="004B207E" w:rsidRDefault="004B207E">
            <w:pPr>
              <w:jc w:val="right"/>
              <w:rPr>
                <w:rFonts w:ascii="Arial Narrow" w:hAnsi="Arial Narrow"/>
                <w:b/>
                <w:bCs/>
                <w:color w:val="FFFFFF"/>
                <w:sz w:val="18"/>
                <w:szCs w:val="18"/>
              </w:rPr>
            </w:pPr>
            <w:r>
              <w:rPr>
                <w:rFonts w:ascii="Arial Narrow" w:hAnsi="Arial Narrow"/>
                <w:b/>
                <w:bCs/>
                <w:color w:val="FFFFFF"/>
                <w:sz w:val="18"/>
                <w:szCs w:val="18"/>
              </w:rPr>
              <w:t>143.551</w:t>
            </w:r>
          </w:p>
        </w:tc>
        <w:tc>
          <w:tcPr>
            <w:tcW w:w="484" w:type="pct"/>
            <w:tcBorders>
              <w:top w:val="single" w:sz="4" w:space="0" w:color="auto"/>
              <w:left w:val="nil"/>
              <w:bottom w:val="single" w:sz="4" w:space="0" w:color="auto"/>
              <w:right w:val="nil"/>
            </w:tcBorders>
            <w:shd w:val="clear" w:color="000000" w:fill="C9321F"/>
            <w:noWrap/>
            <w:vAlign w:val="center"/>
            <w:hideMark/>
          </w:tcPr>
          <w:p w14:paraId="5115626A" w14:textId="77777777" w:rsidR="004B207E" w:rsidRDefault="004B207E">
            <w:pPr>
              <w:jc w:val="right"/>
              <w:rPr>
                <w:rFonts w:ascii="Arial Narrow" w:hAnsi="Arial Narrow"/>
                <w:b/>
                <w:bCs/>
                <w:color w:val="FFFFFF"/>
                <w:sz w:val="18"/>
                <w:szCs w:val="18"/>
              </w:rPr>
            </w:pPr>
            <w:r>
              <w:rPr>
                <w:rFonts w:ascii="Arial Narrow" w:hAnsi="Arial Narrow"/>
                <w:b/>
                <w:bCs/>
                <w:color w:val="FFFFFF"/>
                <w:sz w:val="18"/>
                <w:szCs w:val="18"/>
              </w:rPr>
              <w:t>147.085</w:t>
            </w:r>
          </w:p>
        </w:tc>
        <w:tc>
          <w:tcPr>
            <w:tcW w:w="534" w:type="pct"/>
            <w:tcBorders>
              <w:top w:val="single" w:sz="4" w:space="0" w:color="auto"/>
              <w:left w:val="nil"/>
              <w:bottom w:val="single" w:sz="4" w:space="0" w:color="auto"/>
              <w:right w:val="nil"/>
            </w:tcBorders>
            <w:shd w:val="clear" w:color="000000" w:fill="C9321F"/>
            <w:noWrap/>
            <w:vAlign w:val="center"/>
            <w:hideMark/>
          </w:tcPr>
          <w:p w14:paraId="3C6D6F13" w14:textId="77777777" w:rsidR="004B207E" w:rsidRDefault="004B207E">
            <w:pPr>
              <w:jc w:val="right"/>
              <w:rPr>
                <w:rFonts w:ascii="Arial Narrow" w:hAnsi="Arial Narrow"/>
                <w:b/>
                <w:bCs/>
                <w:color w:val="FFFFFF"/>
                <w:sz w:val="18"/>
                <w:szCs w:val="18"/>
              </w:rPr>
            </w:pPr>
            <w:r>
              <w:rPr>
                <w:rFonts w:ascii="Arial Narrow" w:hAnsi="Arial Narrow"/>
                <w:b/>
                <w:bCs/>
                <w:color w:val="FFFFFF"/>
                <w:sz w:val="18"/>
                <w:szCs w:val="18"/>
              </w:rPr>
              <w:t>290.636</w:t>
            </w:r>
          </w:p>
        </w:tc>
        <w:tc>
          <w:tcPr>
            <w:tcW w:w="558" w:type="pct"/>
            <w:tcBorders>
              <w:top w:val="single" w:sz="4" w:space="0" w:color="auto"/>
              <w:left w:val="nil"/>
              <w:bottom w:val="single" w:sz="4" w:space="0" w:color="auto"/>
              <w:right w:val="nil"/>
            </w:tcBorders>
            <w:shd w:val="clear" w:color="000000" w:fill="C9321F"/>
            <w:noWrap/>
            <w:vAlign w:val="center"/>
            <w:hideMark/>
          </w:tcPr>
          <w:p w14:paraId="4D4AFB53" w14:textId="77777777" w:rsidR="004B207E" w:rsidRDefault="004B207E">
            <w:pPr>
              <w:jc w:val="right"/>
              <w:rPr>
                <w:rFonts w:ascii="Arial Narrow" w:hAnsi="Arial Narrow"/>
                <w:b/>
                <w:bCs/>
                <w:color w:val="FFFFFF"/>
                <w:sz w:val="18"/>
                <w:szCs w:val="18"/>
              </w:rPr>
            </w:pPr>
            <w:r>
              <w:rPr>
                <w:rFonts w:ascii="Arial Narrow" w:hAnsi="Arial Narrow"/>
                <w:b/>
                <w:bCs/>
                <w:color w:val="FFFFFF"/>
                <w:sz w:val="18"/>
                <w:szCs w:val="18"/>
              </w:rPr>
              <w:t>100,0</w:t>
            </w:r>
          </w:p>
        </w:tc>
        <w:tc>
          <w:tcPr>
            <w:tcW w:w="593" w:type="pct"/>
            <w:tcBorders>
              <w:top w:val="single" w:sz="4" w:space="0" w:color="auto"/>
              <w:left w:val="nil"/>
              <w:bottom w:val="single" w:sz="4" w:space="0" w:color="auto"/>
              <w:right w:val="nil"/>
            </w:tcBorders>
            <w:shd w:val="clear" w:color="000000" w:fill="C9321F"/>
            <w:noWrap/>
            <w:vAlign w:val="center"/>
            <w:hideMark/>
          </w:tcPr>
          <w:p w14:paraId="50988DAC" w14:textId="77777777" w:rsidR="004B207E" w:rsidRDefault="004B207E">
            <w:pPr>
              <w:jc w:val="right"/>
              <w:rPr>
                <w:rFonts w:ascii="Arial Narrow" w:hAnsi="Arial Narrow"/>
                <w:b/>
                <w:bCs/>
                <w:color w:val="FFFFFF"/>
                <w:sz w:val="18"/>
                <w:szCs w:val="18"/>
              </w:rPr>
            </w:pPr>
            <w:r>
              <w:rPr>
                <w:rFonts w:ascii="Arial Narrow" w:hAnsi="Arial Narrow"/>
                <w:b/>
                <w:bCs/>
                <w:color w:val="FFFFFF"/>
                <w:sz w:val="18"/>
                <w:szCs w:val="18"/>
              </w:rPr>
              <w:t>144.013</w:t>
            </w:r>
          </w:p>
        </w:tc>
        <w:tc>
          <w:tcPr>
            <w:tcW w:w="492" w:type="pct"/>
            <w:tcBorders>
              <w:top w:val="single" w:sz="4" w:space="0" w:color="auto"/>
              <w:left w:val="nil"/>
              <w:bottom w:val="single" w:sz="4" w:space="0" w:color="auto"/>
              <w:right w:val="nil"/>
            </w:tcBorders>
            <w:shd w:val="clear" w:color="000000" w:fill="C9321F"/>
            <w:noWrap/>
            <w:vAlign w:val="center"/>
            <w:hideMark/>
          </w:tcPr>
          <w:p w14:paraId="077FD641" w14:textId="77777777" w:rsidR="004B207E" w:rsidRDefault="004B207E">
            <w:pPr>
              <w:jc w:val="right"/>
              <w:rPr>
                <w:rFonts w:ascii="Arial Narrow" w:hAnsi="Arial Narrow"/>
                <w:b/>
                <w:bCs/>
                <w:color w:val="FFFFFF"/>
                <w:sz w:val="18"/>
                <w:szCs w:val="18"/>
              </w:rPr>
            </w:pPr>
            <w:r>
              <w:rPr>
                <w:rFonts w:ascii="Arial Narrow" w:hAnsi="Arial Narrow"/>
                <w:b/>
                <w:bCs/>
                <w:color w:val="FFFFFF"/>
                <w:sz w:val="18"/>
                <w:szCs w:val="18"/>
              </w:rPr>
              <w:t>148.137</w:t>
            </w:r>
          </w:p>
        </w:tc>
        <w:tc>
          <w:tcPr>
            <w:tcW w:w="456" w:type="pct"/>
            <w:tcBorders>
              <w:top w:val="single" w:sz="4" w:space="0" w:color="auto"/>
              <w:left w:val="nil"/>
              <w:bottom w:val="single" w:sz="4" w:space="0" w:color="auto"/>
              <w:right w:val="nil"/>
            </w:tcBorders>
            <w:shd w:val="clear" w:color="000000" w:fill="C9321F"/>
            <w:noWrap/>
            <w:vAlign w:val="center"/>
            <w:hideMark/>
          </w:tcPr>
          <w:p w14:paraId="4E4B3C20" w14:textId="77777777" w:rsidR="004B207E" w:rsidRDefault="004B207E">
            <w:pPr>
              <w:jc w:val="right"/>
              <w:rPr>
                <w:rFonts w:ascii="Arial Narrow" w:hAnsi="Arial Narrow"/>
                <w:b/>
                <w:bCs/>
                <w:color w:val="FFFFFF"/>
                <w:sz w:val="18"/>
                <w:szCs w:val="18"/>
              </w:rPr>
            </w:pPr>
            <w:r>
              <w:rPr>
                <w:rFonts w:ascii="Arial Narrow" w:hAnsi="Arial Narrow"/>
                <w:b/>
                <w:bCs/>
                <w:color w:val="FFFFFF"/>
                <w:sz w:val="18"/>
                <w:szCs w:val="18"/>
              </w:rPr>
              <w:t>292.150</w:t>
            </w:r>
          </w:p>
        </w:tc>
        <w:tc>
          <w:tcPr>
            <w:tcW w:w="536" w:type="pct"/>
            <w:tcBorders>
              <w:top w:val="single" w:sz="4" w:space="0" w:color="auto"/>
              <w:left w:val="nil"/>
              <w:bottom w:val="single" w:sz="4" w:space="0" w:color="auto"/>
              <w:right w:val="nil"/>
            </w:tcBorders>
            <w:shd w:val="clear" w:color="000000" w:fill="C9321F"/>
            <w:noWrap/>
            <w:vAlign w:val="center"/>
            <w:hideMark/>
          </w:tcPr>
          <w:p w14:paraId="374E8087" w14:textId="77777777" w:rsidR="004B207E" w:rsidRDefault="004B207E">
            <w:pPr>
              <w:jc w:val="right"/>
              <w:rPr>
                <w:rFonts w:ascii="Arial Narrow" w:hAnsi="Arial Narrow"/>
                <w:b/>
                <w:bCs/>
                <w:color w:val="FFFFFF"/>
                <w:sz w:val="18"/>
                <w:szCs w:val="18"/>
              </w:rPr>
            </w:pPr>
            <w:r>
              <w:rPr>
                <w:rFonts w:ascii="Arial Narrow" w:hAnsi="Arial Narrow"/>
                <w:b/>
                <w:bCs/>
                <w:color w:val="FFFFFF"/>
                <w:sz w:val="18"/>
                <w:szCs w:val="18"/>
              </w:rPr>
              <w:t>-1.514</w:t>
            </w:r>
          </w:p>
        </w:tc>
        <w:tc>
          <w:tcPr>
            <w:tcW w:w="367" w:type="pct"/>
            <w:tcBorders>
              <w:top w:val="single" w:sz="4" w:space="0" w:color="auto"/>
              <w:left w:val="nil"/>
              <w:bottom w:val="single" w:sz="4" w:space="0" w:color="auto"/>
              <w:right w:val="nil"/>
            </w:tcBorders>
            <w:shd w:val="clear" w:color="000000" w:fill="C9321F"/>
            <w:noWrap/>
            <w:vAlign w:val="center"/>
            <w:hideMark/>
          </w:tcPr>
          <w:p w14:paraId="59A579E8" w14:textId="77777777" w:rsidR="004B207E" w:rsidRDefault="004B207E">
            <w:pPr>
              <w:jc w:val="right"/>
              <w:rPr>
                <w:rFonts w:ascii="Arial Narrow" w:hAnsi="Arial Narrow"/>
                <w:b/>
                <w:bCs/>
                <w:color w:val="FFFFFF"/>
                <w:sz w:val="18"/>
                <w:szCs w:val="18"/>
              </w:rPr>
            </w:pPr>
            <w:r>
              <w:rPr>
                <w:rFonts w:ascii="Arial Narrow" w:hAnsi="Arial Narrow"/>
                <w:b/>
                <w:bCs/>
                <w:color w:val="FFFFFF"/>
                <w:sz w:val="18"/>
                <w:szCs w:val="18"/>
              </w:rPr>
              <w:t>-0,5</w:t>
            </w:r>
          </w:p>
        </w:tc>
      </w:tr>
      <w:tr w:rsidR="004B207E" w14:paraId="4613AF3D" w14:textId="77777777" w:rsidTr="004B207E">
        <w:trPr>
          <w:trHeight w:val="300"/>
        </w:trPr>
        <w:tc>
          <w:tcPr>
            <w:tcW w:w="524" w:type="pct"/>
            <w:tcBorders>
              <w:top w:val="single" w:sz="4" w:space="0" w:color="auto"/>
              <w:left w:val="nil"/>
              <w:bottom w:val="single" w:sz="4" w:space="0" w:color="auto"/>
              <w:right w:val="nil"/>
            </w:tcBorders>
            <w:shd w:val="clear" w:color="000000" w:fill="C9321F"/>
            <w:noWrap/>
            <w:vAlign w:val="center"/>
            <w:hideMark/>
          </w:tcPr>
          <w:p w14:paraId="635A63AE" w14:textId="77777777" w:rsidR="004B207E" w:rsidRDefault="004B207E">
            <w:pPr>
              <w:rPr>
                <w:rFonts w:ascii="Arial Narrow" w:hAnsi="Arial Narrow"/>
                <w:b/>
                <w:bCs/>
                <w:color w:val="FFFFFF"/>
                <w:sz w:val="18"/>
                <w:szCs w:val="18"/>
              </w:rPr>
            </w:pPr>
            <w:r>
              <w:rPr>
                <w:rFonts w:ascii="Arial Narrow" w:hAnsi="Arial Narrow"/>
                <w:b/>
                <w:bCs/>
                <w:color w:val="FFFFFF"/>
                <w:sz w:val="18"/>
                <w:szCs w:val="18"/>
              </w:rPr>
              <w:t>ITALIA</w:t>
            </w:r>
          </w:p>
        </w:tc>
        <w:tc>
          <w:tcPr>
            <w:tcW w:w="456" w:type="pct"/>
            <w:tcBorders>
              <w:top w:val="single" w:sz="4" w:space="0" w:color="auto"/>
              <w:left w:val="nil"/>
              <w:bottom w:val="single" w:sz="4" w:space="0" w:color="auto"/>
              <w:right w:val="nil"/>
            </w:tcBorders>
            <w:shd w:val="clear" w:color="000000" w:fill="C9321F"/>
            <w:noWrap/>
            <w:vAlign w:val="center"/>
            <w:hideMark/>
          </w:tcPr>
          <w:p w14:paraId="1DAEEB05" w14:textId="77777777" w:rsidR="004B207E" w:rsidRDefault="004B207E">
            <w:pPr>
              <w:jc w:val="right"/>
              <w:rPr>
                <w:rFonts w:ascii="Arial Narrow" w:hAnsi="Arial Narrow"/>
                <w:b/>
                <w:bCs/>
                <w:color w:val="FFFFFF"/>
                <w:sz w:val="18"/>
                <w:szCs w:val="18"/>
              </w:rPr>
            </w:pPr>
            <w:r>
              <w:rPr>
                <w:rFonts w:ascii="Arial Narrow" w:hAnsi="Arial Narrow"/>
                <w:b/>
                <w:bCs/>
                <w:color w:val="FFFFFF"/>
                <w:sz w:val="18"/>
                <w:szCs w:val="18"/>
              </w:rPr>
              <w:t>28.814.832</w:t>
            </w:r>
          </w:p>
        </w:tc>
        <w:tc>
          <w:tcPr>
            <w:tcW w:w="484" w:type="pct"/>
            <w:tcBorders>
              <w:top w:val="single" w:sz="4" w:space="0" w:color="auto"/>
              <w:left w:val="nil"/>
              <w:bottom w:val="single" w:sz="4" w:space="0" w:color="auto"/>
              <w:right w:val="nil"/>
            </w:tcBorders>
            <w:shd w:val="clear" w:color="000000" w:fill="C9321F"/>
            <w:noWrap/>
            <w:vAlign w:val="center"/>
            <w:hideMark/>
          </w:tcPr>
          <w:p w14:paraId="5A7AEC5E" w14:textId="77777777" w:rsidR="004B207E" w:rsidRDefault="004B207E">
            <w:pPr>
              <w:jc w:val="right"/>
              <w:rPr>
                <w:rFonts w:ascii="Arial Narrow" w:hAnsi="Arial Narrow"/>
                <w:b/>
                <w:bCs/>
                <w:color w:val="FFFFFF"/>
                <w:sz w:val="18"/>
                <w:szCs w:val="18"/>
              </w:rPr>
            </w:pPr>
            <w:r>
              <w:rPr>
                <w:rFonts w:ascii="Arial Narrow" w:hAnsi="Arial Narrow"/>
                <w:b/>
                <w:bCs/>
                <w:color w:val="FFFFFF"/>
                <w:sz w:val="18"/>
                <w:szCs w:val="18"/>
              </w:rPr>
              <w:t>30.182.369</w:t>
            </w:r>
          </w:p>
        </w:tc>
        <w:tc>
          <w:tcPr>
            <w:tcW w:w="534" w:type="pct"/>
            <w:tcBorders>
              <w:top w:val="single" w:sz="4" w:space="0" w:color="auto"/>
              <w:left w:val="nil"/>
              <w:bottom w:val="single" w:sz="4" w:space="0" w:color="auto"/>
              <w:right w:val="nil"/>
            </w:tcBorders>
            <w:shd w:val="clear" w:color="000000" w:fill="C9321F"/>
            <w:noWrap/>
            <w:vAlign w:val="center"/>
            <w:hideMark/>
          </w:tcPr>
          <w:p w14:paraId="38CAABEA" w14:textId="77777777" w:rsidR="004B207E" w:rsidRDefault="004B207E">
            <w:pPr>
              <w:jc w:val="right"/>
              <w:rPr>
                <w:rFonts w:ascii="Arial Narrow" w:hAnsi="Arial Narrow"/>
                <w:b/>
                <w:bCs/>
                <w:color w:val="FFFFFF"/>
                <w:sz w:val="18"/>
                <w:szCs w:val="18"/>
              </w:rPr>
            </w:pPr>
            <w:r>
              <w:rPr>
                <w:rFonts w:ascii="Arial Narrow" w:hAnsi="Arial Narrow"/>
                <w:b/>
                <w:bCs/>
                <w:color w:val="FFFFFF"/>
                <w:sz w:val="18"/>
                <w:szCs w:val="18"/>
              </w:rPr>
              <w:t>58.997.201</w:t>
            </w:r>
          </w:p>
        </w:tc>
        <w:tc>
          <w:tcPr>
            <w:tcW w:w="558" w:type="pct"/>
            <w:tcBorders>
              <w:top w:val="single" w:sz="4" w:space="0" w:color="auto"/>
              <w:left w:val="nil"/>
              <w:bottom w:val="single" w:sz="4" w:space="0" w:color="auto"/>
              <w:right w:val="nil"/>
            </w:tcBorders>
            <w:shd w:val="clear" w:color="000000" w:fill="C9321F"/>
            <w:noWrap/>
            <w:vAlign w:val="center"/>
            <w:hideMark/>
          </w:tcPr>
          <w:p w14:paraId="5231FAB6" w14:textId="77777777" w:rsidR="004B207E" w:rsidRDefault="004B207E">
            <w:pPr>
              <w:jc w:val="right"/>
              <w:rPr>
                <w:rFonts w:ascii="Arial Narrow" w:hAnsi="Arial Narrow"/>
                <w:b/>
                <w:bCs/>
                <w:color w:val="FFFFFF"/>
                <w:sz w:val="18"/>
                <w:szCs w:val="18"/>
              </w:rPr>
            </w:pPr>
            <w:r>
              <w:rPr>
                <w:rFonts w:ascii="Arial Narrow" w:hAnsi="Arial Narrow"/>
                <w:b/>
                <w:bCs/>
                <w:color w:val="FFFFFF"/>
                <w:sz w:val="18"/>
                <w:szCs w:val="18"/>
              </w:rPr>
              <w:t>-</w:t>
            </w:r>
          </w:p>
        </w:tc>
        <w:tc>
          <w:tcPr>
            <w:tcW w:w="593" w:type="pct"/>
            <w:tcBorders>
              <w:top w:val="single" w:sz="4" w:space="0" w:color="auto"/>
              <w:left w:val="nil"/>
              <w:bottom w:val="single" w:sz="4" w:space="0" w:color="auto"/>
              <w:right w:val="nil"/>
            </w:tcBorders>
            <w:shd w:val="clear" w:color="000000" w:fill="C9321F"/>
            <w:noWrap/>
            <w:vAlign w:val="center"/>
            <w:hideMark/>
          </w:tcPr>
          <w:p w14:paraId="626BF5A0" w14:textId="77777777" w:rsidR="004B207E" w:rsidRDefault="004B207E">
            <w:pPr>
              <w:jc w:val="right"/>
              <w:rPr>
                <w:rFonts w:ascii="Arial Narrow" w:hAnsi="Arial Narrow"/>
                <w:b/>
                <w:bCs/>
                <w:color w:val="FFFFFF"/>
                <w:sz w:val="18"/>
                <w:szCs w:val="18"/>
              </w:rPr>
            </w:pPr>
            <w:r>
              <w:rPr>
                <w:rFonts w:ascii="Arial Narrow" w:hAnsi="Arial Narrow"/>
                <w:b/>
                <w:bCs/>
                <w:color w:val="FFFFFF"/>
                <w:sz w:val="18"/>
                <w:szCs w:val="18"/>
              </w:rPr>
              <w:t>28.818.956</w:t>
            </w:r>
          </w:p>
        </w:tc>
        <w:tc>
          <w:tcPr>
            <w:tcW w:w="492" w:type="pct"/>
            <w:tcBorders>
              <w:top w:val="single" w:sz="4" w:space="0" w:color="auto"/>
              <w:left w:val="nil"/>
              <w:bottom w:val="single" w:sz="4" w:space="0" w:color="auto"/>
              <w:right w:val="nil"/>
            </w:tcBorders>
            <w:shd w:val="clear" w:color="000000" w:fill="C9321F"/>
            <w:noWrap/>
            <w:vAlign w:val="center"/>
            <w:hideMark/>
          </w:tcPr>
          <w:p w14:paraId="62BAEF56" w14:textId="77777777" w:rsidR="004B207E" w:rsidRDefault="004B207E">
            <w:pPr>
              <w:jc w:val="right"/>
              <w:rPr>
                <w:rFonts w:ascii="Arial Narrow" w:hAnsi="Arial Narrow"/>
                <w:b/>
                <w:bCs/>
                <w:color w:val="FFFFFF"/>
                <w:sz w:val="18"/>
                <w:szCs w:val="18"/>
              </w:rPr>
            </w:pPr>
            <w:r>
              <w:rPr>
                <w:rFonts w:ascii="Arial Narrow" w:hAnsi="Arial Narrow"/>
                <w:b/>
                <w:bCs/>
                <w:color w:val="FFFFFF"/>
                <w:sz w:val="18"/>
                <w:szCs w:val="18"/>
              </w:rPr>
              <w:t>30.211.177</w:t>
            </w:r>
          </w:p>
        </w:tc>
        <w:tc>
          <w:tcPr>
            <w:tcW w:w="456" w:type="pct"/>
            <w:tcBorders>
              <w:top w:val="single" w:sz="4" w:space="0" w:color="auto"/>
              <w:left w:val="nil"/>
              <w:bottom w:val="single" w:sz="4" w:space="0" w:color="auto"/>
              <w:right w:val="nil"/>
            </w:tcBorders>
            <w:shd w:val="clear" w:color="000000" w:fill="C9321F"/>
            <w:noWrap/>
            <w:vAlign w:val="center"/>
            <w:hideMark/>
          </w:tcPr>
          <w:p w14:paraId="387CABE1" w14:textId="77777777" w:rsidR="004B207E" w:rsidRDefault="004B207E">
            <w:pPr>
              <w:jc w:val="right"/>
              <w:rPr>
                <w:rFonts w:ascii="Arial Narrow" w:hAnsi="Arial Narrow"/>
                <w:b/>
                <w:bCs/>
                <w:color w:val="FFFFFF"/>
                <w:sz w:val="18"/>
                <w:szCs w:val="18"/>
              </w:rPr>
            </w:pPr>
            <w:r>
              <w:rPr>
                <w:rFonts w:ascii="Arial Narrow" w:hAnsi="Arial Narrow"/>
                <w:b/>
                <w:bCs/>
                <w:color w:val="FFFFFF"/>
                <w:sz w:val="18"/>
                <w:szCs w:val="18"/>
              </w:rPr>
              <w:t>59.030.133</w:t>
            </w:r>
          </w:p>
        </w:tc>
        <w:tc>
          <w:tcPr>
            <w:tcW w:w="536" w:type="pct"/>
            <w:tcBorders>
              <w:top w:val="single" w:sz="4" w:space="0" w:color="auto"/>
              <w:left w:val="nil"/>
              <w:bottom w:val="single" w:sz="4" w:space="0" w:color="auto"/>
              <w:right w:val="nil"/>
            </w:tcBorders>
            <w:shd w:val="clear" w:color="000000" w:fill="C9321F"/>
            <w:noWrap/>
            <w:vAlign w:val="center"/>
            <w:hideMark/>
          </w:tcPr>
          <w:p w14:paraId="21DAB753" w14:textId="77777777" w:rsidR="004B207E" w:rsidRDefault="004B207E">
            <w:pPr>
              <w:jc w:val="right"/>
              <w:rPr>
                <w:rFonts w:ascii="Arial Narrow" w:hAnsi="Arial Narrow"/>
                <w:b/>
                <w:bCs/>
                <w:color w:val="FFFFFF"/>
                <w:sz w:val="18"/>
                <w:szCs w:val="18"/>
              </w:rPr>
            </w:pPr>
            <w:r>
              <w:rPr>
                <w:rFonts w:ascii="Arial Narrow" w:hAnsi="Arial Narrow"/>
                <w:b/>
                <w:bCs/>
                <w:color w:val="FFFFFF"/>
                <w:sz w:val="18"/>
                <w:szCs w:val="18"/>
              </w:rPr>
              <w:t>-32.932</w:t>
            </w:r>
          </w:p>
        </w:tc>
        <w:tc>
          <w:tcPr>
            <w:tcW w:w="367" w:type="pct"/>
            <w:tcBorders>
              <w:top w:val="single" w:sz="4" w:space="0" w:color="auto"/>
              <w:left w:val="nil"/>
              <w:bottom w:val="single" w:sz="4" w:space="0" w:color="auto"/>
              <w:right w:val="nil"/>
            </w:tcBorders>
            <w:shd w:val="clear" w:color="000000" w:fill="C9321F"/>
            <w:noWrap/>
            <w:vAlign w:val="center"/>
            <w:hideMark/>
          </w:tcPr>
          <w:p w14:paraId="5EB7A3CC" w14:textId="77777777" w:rsidR="004B207E" w:rsidRDefault="004B207E">
            <w:pPr>
              <w:jc w:val="right"/>
              <w:rPr>
                <w:rFonts w:ascii="Arial Narrow" w:hAnsi="Arial Narrow"/>
                <w:b/>
                <w:bCs/>
                <w:color w:val="FFFFFF"/>
                <w:sz w:val="18"/>
                <w:szCs w:val="18"/>
              </w:rPr>
            </w:pPr>
            <w:r>
              <w:rPr>
                <w:rFonts w:ascii="Arial Narrow" w:hAnsi="Arial Narrow"/>
                <w:b/>
                <w:bCs/>
                <w:color w:val="FFFFFF"/>
                <w:sz w:val="18"/>
                <w:szCs w:val="18"/>
              </w:rPr>
              <w:t>-0,1</w:t>
            </w:r>
          </w:p>
        </w:tc>
      </w:tr>
    </w:tbl>
    <w:p w14:paraId="5F9570C2" w14:textId="498136A8" w:rsidR="00767309" w:rsidRDefault="00767309" w:rsidP="003B7A29">
      <w:pPr>
        <w:spacing w:after="120"/>
        <w:jc w:val="both"/>
        <w:rPr>
          <w:rFonts w:ascii="Trebuchet MS" w:hAnsi="Trebuchet MS" w:cs="Arial"/>
          <w:color w:val="595959"/>
          <w:sz w:val="20"/>
          <w:szCs w:val="20"/>
        </w:rPr>
      </w:pPr>
    </w:p>
    <w:p w14:paraId="3FDA295C" w14:textId="5F91A0BA" w:rsidR="003B7A29" w:rsidRPr="00E30808" w:rsidRDefault="003B7A29" w:rsidP="003B7A29">
      <w:pPr>
        <w:spacing w:after="120"/>
        <w:jc w:val="both"/>
        <w:rPr>
          <w:rFonts w:ascii="Arial Narrow" w:hAnsi="Arial Narrow" w:cs="Arial"/>
          <w:kern w:val="28"/>
          <w:sz w:val="20"/>
          <w:szCs w:val="20"/>
        </w:rPr>
      </w:pPr>
      <w:r w:rsidRPr="00DB12D3">
        <w:rPr>
          <w:rFonts w:ascii="Arial Narrow" w:hAnsi="Arial Narrow" w:cs="Arial"/>
          <w:b/>
          <w:color w:val="595959"/>
          <w:kern w:val="28"/>
          <w:sz w:val="22"/>
          <w:szCs w:val="22"/>
        </w:rPr>
        <w:t>PROSPETTO 2.</w:t>
      </w:r>
      <w:r w:rsidRPr="00DB12D3">
        <w:rPr>
          <w:rFonts w:ascii="Arial Narrow" w:hAnsi="Arial Narrow" w:cs="Arial"/>
          <w:b/>
          <w:bCs/>
          <w:color w:val="595959"/>
          <w:sz w:val="22"/>
          <w:szCs w:val="22"/>
        </w:rPr>
        <w:t xml:space="preserve"> </w:t>
      </w:r>
      <w:r w:rsidRPr="00DB12D3">
        <w:rPr>
          <w:rFonts w:ascii="Arial Narrow" w:hAnsi="Arial Narrow" w:cs="Arial"/>
          <w:color w:val="595959"/>
          <w:kern w:val="28"/>
          <w:sz w:val="22"/>
          <w:szCs w:val="22"/>
        </w:rPr>
        <w:t>BILANCIO DEMOGRAFICO PER PROVINCIA.</w:t>
      </w:r>
      <w:r w:rsidRPr="00E30808">
        <w:rPr>
          <w:rFonts w:ascii="Arial Narrow" w:hAnsi="Arial Narrow" w:cs="Arial"/>
          <w:kern w:val="28"/>
        </w:rPr>
        <w:t xml:space="preserve"> </w:t>
      </w:r>
      <w:r w:rsidRPr="00E30808">
        <w:rPr>
          <w:rFonts w:ascii="Arial Narrow" w:hAnsi="Arial Narrow" w:cs="Arial"/>
          <w:kern w:val="28"/>
          <w:sz w:val="20"/>
          <w:szCs w:val="20"/>
        </w:rPr>
        <w:t>Anno 2022, valori assoluti</w:t>
      </w:r>
    </w:p>
    <w:tbl>
      <w:tblPr>
        <w:tblW w:w="5000" w:type="pct"/>
        <w:tblCellMar>
          <w:left w:w="70" w:type="dxa"/>
          <w:right w:w="70" w:type="dxa"/>
        </w:tblCellMar>
        <w:tblLook w:val="04A0" w:firstRow="1" w:lastRow="0" w:firstColumn="1" w:lastColumn="0" w:noHBand="0" w:noVBand="1"/>
      </w:tblPr>
      <w:tblGrid>
        <w:gridCol w:w="1446"/>
        <w:gridCol w:w="1147"/>
        <w:gridCol w:w="1147"/>
        <w:gridCol w:w="1147"/>
        <w:gridCol w:w="1162"/>
        <w:gridCol w:w="1295"/>
        <w:gridCol w:w="1147"/>
        <w:gridCol w:w="1147"/>
      </w:tblGrid>
      <w:tr w:rsidR="007E7C0F" w14:paraId="797DCE01" w14:textId="77777777" w:rsidTr="00240AA8">
        <w:trPr>
          <w:trHeight w:val="671"/>
        </w:trPr>
        <w:tc>
          <w:tcPr>
            <w:tcW w:w="750" w:type="pct"/>
            <w:tcBorders>
              <w:top w:val="single" w:sz="4" w:space="0" w:color="auto"/>
              <w:left w:val="nil"/>
              <w:bottom w:val="single" w:sz="4" w:space="0" w:color="auto"/>
              <w:right w:val="nil"/>
            </w:tcBorders>
            <w:shd w:val="clear" w:color="auto" w:fill="auto"/>
            <w:vAlign w:val="center"/>
            <w:hideMark/>
          </w:tcPr>
          <w:p w14:paraId="12B01DCB" w14:textId="77777777" w:rsidR="007E7C0F" w:rsidRDefault="007E7C0F">
            <w:pPr>
              <w:rPr>
                <w:rFonts w:ascii="Arial Narrow" w:hAnsi="Arial Narrow" w:cs="Calibri"/>
                <w:b/>
                <w:bCs/>
                <w:color w:val="000000"/>
                <w:sz w:val="18"/>
                <w:szCs w:val="18"/>
              </w:rPr>
            </w:pPr>
            <w:r>
              <w:rPr>
                <w:rFonts w:ascii="Arial Narrow" w:hAnsi="Arial Narrow" w:cs="Calibri"/>
                <w:b/>
                <w:bCs/>
                <w:color w:val="000000"/>
                <w:sz w:val="18"/>
                <w:szCs w:val="18"/>
              </w:rPr>
              <w:t>PROVINCE</w:t>
            </w:r>
          </w:p>
        </w:tc>
        <w:tc>
          <w:tcPr>
            <w:tcW w:w="595" w:type="pct"/>
            <w:tcBorders>
              <w:top w:val="single" w:sz="4" w:space="0" w:color="auto"/>
              <w:left w:val="nil"/>
              <w:bottom w:val="single" w:sz="4" w:space="0" w:color="auto"/>
              <w:right w:val="nil"/>
            </w:tcBorders>
            <w:shd w:val="clear" w:color="auto" w:fill="auto"/>
            <w:vAlign w:val="center"/>
            <w:hideMark/>
          </w:tcPr>
          <w:p w14:paraId="0973AA40" w14:textId="77777777" w:rsidR="007E7C0F" w:rsidRDefault="007E7C0F">
            <w:pPr>
              <w:jc w:val="right"/>
              <w:rPr>
                <w:rFonts w:ascii="Arial Narrow" w:hAnsi="Arial Narrow" w:cs="Calibri"/>
                <w:b/>
                <w:bCs/>
                <w:color w:val="000000"/>
                <w:sz w:val="18"/>
                <w:szCs w:val="18"/>
              </w:rPr>
            </w:pPr>
            <w:r>
              <w:rPr>
                <w:rFonts w:ascii="Arial Narrow" w:hAnsi="Arial Narrow" w:cs="Calibri"/>
                <w:b/>
                <w:bCs/>
                <w:color w:val="000000"/>
                <w:sz w:val="18"/>
                <w:szCs w:val="18"/>
              </w:rPr>
              <w:t>Popolazione censita al 1° gennaio</w:t>
            </w:r>
          </w:p>
        </w:tc>
        <w:tc>
          <w:tcPr>
            <w:tcW w:w="595" w:type="pct"/>
            <w:tcBorders>
              <w:top w:val="single" w:sz="4" w:space="0" w:color="auto"/>
              <w:left w:val="nil"/>
              <w:bottom w:val="single" w:sz="4" w:space="0" w:color="auto"/>
              <w:right w:val="nil"/>
            </w:tcBorders>
            <w:shd w:val="clear" w:color="auto" w:fill="auto"/>
            <w:vAlign w:val="center"/>
            <w:hideMark/>
          </w:tcPr>
          <w:p w14:paraId="355700E3" w14:textId="77777777" w:rsidR="007E7C0F" w:rsidRDefault="007E7C0F">
            <w:pPr>
              <w:jc w:val="right"/>
              <w:rPr>
                <w:rFonts w:ascii="Arial Narrow" w:hAnsi="Arial Narrow" w:cs="Calibri"/>
                <w:b/>
                <w:bCs/>
                <w:color w:val="000000"/>
                <w:sz w:val="18"/>
                <w:szCs w:val="18"/>
              </w:rPr>
            </w:pPr>
            <w:r>
              <w:rPr>
                <w:rFonts w:ascii="Arial Narrow" w:hAnsi="Arial Narrow" w:cs="Calibri"/>
                <w:b/>
                <w:bCs/>
                <w:color w:val="000000"/>
                <w:sz w:val="18"/>
                <w:szCs w:val="18"/>
              </w:rPr>
              <w:t>Saldo naturale</w:t>
            </w:r>
          </w:p>
        </w:tc>
        <w:tc>
          <w:tcPr>
            <w:tcW w:w="595" w:type="pct"/>
            <w:tcBorders>
              <w:top w:val="single" w:sz="4" w:space="0" w:color="auto"/>
              <w:left w:val="nil"/>
              <w:bottom w:val="single" w:sz="4" w:space="0" w:color="auto"/>
              <w:right w:val="nil"/>
            </w:tcBorders>
            <w:shd w:val="clear" w:color="auto" w:fill="auto"/>
            <w:vAlign w:val="center"/>
            <w:hideMark/>
          </w:tcPr>
          <w:p w14:paraId="65C9E1AC" w14:textId="77777777" w:rsidR="007E7C0F" w:rsidRDefault="007E7C0F">
            <w:pPr>
              <w:jc w:val="right"/>
              <w:rPr>
                <w:rFonts w:ascii="Arial Narrow" w:hAnsi="Arial Narrow" w:cs="Calibri"/>
                <w:b/>
                <w:bCs/>
                <w:color w:val="000000"/>
                <w:sz w:val="18"/>
                <w:szCs w:val="18"/>
              </w:rPr>
            </w:pPr>
            <w:r>
              <w:rPr>
                <w:rFonts w:ascii="Arial Narrow" w:hAnsi="Arial Narrow" w:cs="Calibri"/>
                <w:b/>
                <w:bCs/>
                <w:color w:val="000000"/>
                <w:sz w:val="18"/>
                <w:szCs w:val="18"/>
              </w:rPr>
              <w:t>Saldo migratorio interno</w:t>
            </w:r>
          </w:p>
        </w:tc>
        <w:tc>
          <w:tcPr>
            <w:tcW w:w="603" w:type="pct"/>
            <w:tcBorders>
              <w:top w:val="single" w:sz="4" w:space="0" w:color="auto"/>
              <w:left w:val="nil"/>
              <w:bottom w:val="single" w:sz="4" w:space="0" w:color="auto"/>
              <w:right w:val="nil"/>
            </w:tcBorders>
            <w:shd w:val="clear" w:color="auto" w:fill="auto"/>
            <w:vAlign w:val="center"/>
            <w:hideMark/>
          </w:tcPr>
          <w:p w14:paraId="0CE38231" w14:textId="77777777" w:rsidR="007E7C0F" w:rsidRDefault="007E7C0F">
            <w:pPr>
              <w:jc w:val="right"/>
              <w:rPr>
                <w:rFonts w:ascii="Arial Narrow" w:hAnsi="Arial Narrow" w:cs="Calibri"/>
                <w:b/>
                <w:bCs/>
                <w:color w:val="000000"/>
                <w:sz w:val="18"/>
                <w:szCs w:val="18"/>
              </w:rPr>
            </w:pPr>
            <w:r>
              <w:rPr>
                <w:rFonts w:ascii="Arial Narrow" w:hAnsi="Arial Narrow" w:cs="Calibri"/>
                <w:b/>
                <w:bCs/>
                <w:color w:val="000000"/>
                <w:sz w:val="18"/>
                <w:szCs w:val="18"/>
              </w:rPr>
              <w:t>Saldo migratorio estero</w:t>
            </w:r>
          </w:p>
        </w:tc>
        <w:tc>
          <w:tcPr>
            <w:tcW w:w="672" w:type="pct"/>
            <w:tcBorders>
              <w:top w:val="single" w:sz="4" w:space="0" w:color="auto"/>
              <w:left w:val="nil"/>
              <w:bottom w:val="single" w:sz="4" w:space="0" w:color="auto"/>
              <w:right w:val="nil"/>
            </w:tcBorders>
            <w:shd w:val="clear" w:color="auto" w:fill="auto"/>
            <w:vAlign w:val="center"/>
            <w:hideMark/>
          </w:tcPr>
          <w:p w14:paraId="0F064B33" w14:textId="77777777" w:rsidR="007E7C0F" w:rsidRDefault="007E7C0F">
            <w:pPr>
              <w:jc w:val="right"/>
              <w:rPr>
                <w:rFonts w:ascii="Arial Narrow" w:hAnsi="Arial Narrow" w:cs="Calibri"/>
                <w:b/>
                <w:bCs/>
                <w:color w:val="000000"/>
                <w:sz w:val="18"/>
                <w:szCs w:val="18"/>
              </w:rPr>
            </w:pPr>
            <w:r>
              <w:rPr>
                <w:rFonts w:ascii="Arial Narrow" w:hAnsi="Arial Narrow" w:cs="Calibri"/>
                <w:b/>
                <w:bCs/>
                <w:color w:val="000000"/>
                <w:sz w:val="18"/>
                <w:szCs w:val="18"/>
              </w:rPr>
              <w:t>Aggiustamento statistico</w:t>
            </w:r>
            <w:r>
              <w:rPr>
                <w:rFonts w:ascii="Arial Narrow" w:hAnsi="Arial Narrow" w:cs="Calibri"/>
                <w:b/>
                <w:bCs/>
                <w:color w:val="000000"/>
                <w:sz w:val="16"/>
                <w:szCs w:val="16"/>
                <w:vertAlign w:val="superscript"/>
              </w:rPr>
              <w:t>*</w:t>
            </w:r>
          </w:p>
        </w:tc>
        <w:tc>
          <w:tcPr>
            <w:tcW w:w="595" w:type="pct"/>
            <w:tcBorders>
              <w:top w:val="single" w:sz="4" w:space="0" w:color="auto"/>
              <w:left w:val="nil"/>
              <w:bottom w:val="single" w:sz="4" w:space="0" w:color="auto"/>
              <w:right w:val="nil"/>
            </w:tcBorders>
            <w:shd w:val="clear" w:color="auto" w:fill="auto"/>
            <w:vAlign w:val="center"/>
            <w:hideMark/>
          </w:tcPr>
          <w:p w14:paraId="7F7F9C3F" w14:textId="77777777" w:rsidR="007E7C0F" w:rsidRDefault="007E7C0F">
            <w:pPr>
              <w:jc w:val="right"/>
              <w:rPr>
                <w:rFonts w:ascii="Arial Narrow" w:hAnsi="Arial Narrow" w:cs="Calibri"/>
                <w:b/>
                <w:bCs/>
                <w:color w:val="000000"/>
                <w:sz w:val="18"/>
                <w:szCs w:val="18"/>
              </w:rPr>
            </w:pPr>
            <w:r>
              <w:rPr>
                <w:rFonts w:ascii="Arial Narrow" w:hAnsi="Arial Narrow" w:cs="Calibri"/>
                <w:b/>
                <w:bCs/>
                <w:color w:val="000000"/>
                <w:sz w:val="18"/>
                <w:szCs w:val="18"/>
              </w:rPr>
              <w:t>Saldo totale</w:t>
            </w:r>
          </w:p>
        </w:tc>
        <w:tc>
          <w:tcPr>
            <w:tcW w:w="595" w:type="pct"/>
            <w:tcBorders>
              <w:top w:val="single" w:sz="4" w:space="0" w:color="auto"/>
              <w:left w:val="nil"/>
              <w:bottom w:val="single" w:sz="4" w:space="0" w:color="auto"/>
              <w:right w:val="nil"/>
            </w:tcBorders>
            <w:shd w:val="clear" w:color="auto" w:fill="auto"/>
            <w:vAlign w:val="center"/>
            <w:hideMark/>
          </w:tcPr>
          <w:p w14:paraId="5D9A09FB" w14:textId="77777777" w:rsidR="007E7C0F" w:rsidRDefault="007E7C0F">
            <w:pPr>
              <w:jc w:val="right"/>
              <w:rPr>
                <w:rFonts w:ascii="Arial Narrow" w:hAnsi="Arial Narrow" w:cs="Calibri"/>
                <w:b/>
                <w:bCs/>
                <w:color w:val="000000"/>
                <w:sz w:val="18"/>
                <w:szCs w:val="18"/>
              </w:rPr>
            </w:pPr>
            <w:r>
              <w:rPr>
                <w:rFonts w:ascii="Arial Narrow" w:hAnsi="Arial Narrow" w:cs="Calibri"/>
                <w:b/>
                <w:bCs/>
                <w:color w:val="000000"/>
                <w:sz w:val="18"/>
                <w:szCs w:val="18"/>
              </w:rPr>
              <w:t>Popolazione censita al 31 dicembre</w:t>
            </w:r>
          </w:p>
        </w:tc>
      </w:tr>
      <w:tr w:rsidR="007E7C0F" w14:paraId="4B17BF8D" w14:textId="77777777" w:rsidTr="007E7C0F">
        <w:trPr>
          <w:trHeight w:val="300"/>
        </w:trPr>
        <w:tc>
          <w:tcPr>
            <w:tcW w:w="750" w:type="pct"/>
            <w:tcBorders>
              <w:top w:val="single" w:sz="4" w:space="0" w:color="auto"/>
              <w:left w:val="nil"/>
              <w:bottom w:val="single" w:sz="4" w:space="0" w:color="auto"/>
              <w:right w:val="nil"/>
            </w:tcBorders>
            <w:shd w:val="clear" w:color="auto" w:fill="auto"/>
            <w:noWrap/>
            <w:vAlign w:val="center"/>
            <w:hideMark/>
          </w:tcPr>
          <w:p w14:paraId="6A54E4D0" w14:textId="77777777" w:rsidR="007E7C0F" w:rsidRDefault="007E7C0F">
            <w:pPr>
              <w:rPr>
                <w:rFonts w:ascii="Arial Narrow" w:hAnsi="Arial Narrow" w:cs="Calibri"/>
                <w:color w:val="000000"/>
                <w:sz w:val="18"/>
                <w:szCs w:val="18"/>
              </w:rPr>
            </w:pPr>
            <w:r>
              <w:rPr>
                <w:rFonts w:ascii="Arial Narrow" w:hAnsi="Arial Narrow" w:cs="Calibri"/>
                <w:color w:val="000000"/>
                <w:sz w:val="18"/>
                <w:szCs w:val="18"/>
              </w:rPr>
              <w:t>Campobasso</w:t>
            </w:r>
          </w:p>
        </w:tc>
        <w:tc>
          <w:tcPr>
            <w:tcW w:w="595" w:type="pct"/>
            <w:tcBorders>
              <w:top w:val="single" w:sz="4" w:space="0" w:color="auto"/>
              <w:left w:val="nil"/>
              <w:bottom w:val="single" w:sz="4" w:space="0" w:color="auto"/>
              <w:right w:val="nil"/>
            </w:tcBorders>
            <w:shd w:val="clear" w:color="000000" w:fill="D9D9D9"/>
            <w:noWrap/>
            <w:vAlign w:val="center"/>
            <w:hideMark/>
          </w:tcPr>
          <w:p w14:paraId="55DAE17E" w14:textId="77777777" w:rsidR="007E7C0F" w:rsidRDefault="007E7C0F">
            <w:pPr>
              <w:jc w:val="right"/>
              <w:rPr>
                <w:rFonts w:ascii="Arial Narrow" w:hAnsi="Arial Narrow" w:cs="Calibri"/>
                <w:color w:val="000000"/>
                <w:sz w:val="18"/>
                <w:szCs w:val="18"/>
              </w:rPr>
            </w:pPr>
            <w:r>
              <w:rPr>
                <w:rFonts w:ascii="Arial Narrow" w:hAnsi="Arial Narrow" w:cs="Calibri"/>
                <w:color w:val="000000"/>
                <w:sz w:val="18"/>
                <w:szCs w:val="18"/>
              </w:rPr>
              <w:t>211.586</w:t>
            </w:r>
          </w:p>
        </w:tc>
        <w:tc>
          <w:tcPr>
            <w:tcW w:w="595" w:type="pct"/>
            <w:tcBorders>
              <w:top w:val="single" w:sz="4" w:space="0" w:color="auto"/>
              <w:left w:val="nil"/>
              <w:bottom w:val="single" w:sz="4" w:space="0" w:color="auto"/>
              <w:right w:val="nil"/>
            </w:tcBorders>
            <w:shd w:val="clear" w:color="000000" w:fill="FFFFFF"/>
            <w:noWrap/>
            <w:vAlign w:val="center"/>
            <w:hideMark/>
          </w:tcPr>
          <w:p w14:paraId="4909881F" w14:textId="77777777" w:rsidR="007E7C0F" w:rsidRDefault="007E7C0F">
            <w:pPr>
              <w:jc w:val="right"/>
              <w:rPr>
                <w:rFonts w:ascii="Arial Narrow" w:hAnsi="Arial Narrow" w:cs="Calibri"/>
                <w:color w:val="000000"/>
                <w:sz w:val="18"/>
                <w:szCs w:val="18"/>
              </w:rPr>
            </w:pPr>
            <w:r>
              <w:rPr>
                <w:rFonts w:ascii="Arial Narrow" w:hAnsi="Arial Narrow" w:cs="Calibri"/>
                <w:color w:val="000000"/>
                <w:sz w:val="18"/>
                <w:szCs w:val="18"/>
              </w:rPr>
              <w:t>-1.862</w:t>
            </w:r>
          </w:p>
        </w:tc>
        <w:tc>
          <w:tcPr>
            <w:tcW w:w="595" w:type="pct"/>
            <w:tcBorders>
              <w:top w:val="single" w:sz="4" w:space="0" w:color="auto"/>
              <w:left w:val="nil"/>
              <w:bottom w:val="single" w:sz="4" w:space="0" w:color="auto"/>
              <w:right w:val="nil"/>
            </w:tcBorders>
            <w:shd w:val="clear" w:color="000000" w:fill="D9D9D9"/>
            <w:noWrap/>
            <w:vAlign w:val="center"/>
            <w:hideMark/>
          </w:tcPr>
          <w:p w14:paraId="0DB7F5F1" w14:textId="77777777" w:rsidR="007E7C0F" w:rsidRDefault="007E7C0F">
            <w:pPr>
              <w:jc w:val="right"/>
              <w:rPr>
                <w:rFonts w:ascii="Arial Narrow" w:hAnsi="Arial Narrow" w:cs="Calibri"/>
                <w:color w:val="000000"/>
                <w:sz w:val="18"/>
                <w:szCs w:val="18"/>
              </w:rPr>
            </w:pPr>
            <w:r>
              <w:rPr>
                <w:rFonts w:ascii="Arial Narrow" w:hAnsi="Arial Narrow" w:cs="Calibri"/>
                <w:color w:val="000000"/>
                <w:sz w:val="18"/>
                <w:szCs w:val="18"/>
              </w:rPr>
              <w:t>-816</w:t>
            </w:r>
          </w:p>
        </w:tc>
        <w:tc>
          <w:tcPr>
            <w:tcW w:w="603" w:type="pct"/>
            <w:tcBorders>
              <w:top w:val="single" w:sz="4" w:space="0" w:color="auto"/>
              <w:left w:val="nil"/>
              <w:bottom w:val="single" w:sz="4" w:space="0" w:color="auto"/>
              <w:right w:val="nil"/>
            </w:tcBorders>
            <w:shd w:val="clear" w:color="000000" w:fill="FFFFFF"/>
            <w:noWrap/>
            <w:vAlign w:val="center"/>
            <w:hideMark/>
          </w:tcPr>
          <w:p w14:paraId="6562C882" w14:textId="77777777" w:rsidR="007E7C0F" w:rsidRDefault="007E7C0F">
            <w:pPr>
              <w:jc w:val="right"/>
              <w:rPr>
                <w:rFonts w:ascii="Arial Narrow" w:hAnsi="Arial Narrow" w:cs="Calibri"/>
                <w:color w:val="000000"/>
                <w:sz w:val="18"/>
                <w:szCs w:val="18"/>
              </w:rPr>
            </w:pPr>
            <w:r>
              <w:rPr>
                <w:rFonts w:ascii="Arial Narrow" w:hAnsi="Arial Narrow" w:cs="Calibri"/>
                <w:color w:val="000000"/>
                <w:sz w:val="18"/>
                <w:szCs w:val="18"/>
              </w:rPr>
              <w:t>1.798</w:t>
            </w:r>
          </w:p>
        </w:tc>
        <w:tc>
          <w:tcPr>
            <w:tcW w:w="672" w:type="pct"/>
            <w:tcBorders>
              <w:top w:val="single" w:sz="4" w:space="0" w:color="auto"/>
              <w:left w:val="nil"/>
              <w:bottom w:val="single" w:sz="4" w:space="0" w:color="auto"/>
              <w:right w:val="nil"/>
            </w:tcBorders>
            <w:shd w:val="clear" w:color="000000" w:fill="D9D9D9"/>
            <w:noWrap/>
            <w:vAlign w:val="center"/>
            <w:hideMark/>
          </w:tcPr>
          <w:p w14:paraId="19B318A4" w14:textId="77777777" w:rsidR="007E7C0F" w:rsidRDefault="007E7C0F">
            <w:pPr>
              <w:jc w:val="right"/>
              <w:rPr>
                <w:rFonts w:ascii="Arial Narrow" w:hAnsi="Arial Narrow" w:cs="Calibri"/>
                <w:color w:val="000000"/>
                <w:sz w:val="18"/>
                <w:szCs w:val="18"/>
              </w:rPr>
            </w:pPr>
            <w:r>
              <w:rPr>
                <w:rFonts w:ascii="Arial Narrow" w:hAnsi="Arial Narrow" w:cs="Calibri"/>
                <w:color w:val="000000"/>
                <w:sz w:val="18"/>
                <w:szCs w:val="18"/>
              </w:rPr>
              <w:t>18</w:t>
            </w:r>
          </w:p>
        </w:tc>
        <w:tc>
          <w:tcPr>
            <w:tcW w:w="595" w:type="pct"/>
            <w:tcBorders>
              <w:top w:val="single" w:sz="4" w:space="0" w:color="auto"/>
              <w:left w:val="nil"/>
              <w:bottom w:val="single" w:sz="4" w:space="0" w:color="auto"/>
              <w:right w:val="nil"/>
            </w:tcBorders>
            <w:shd w:val="clear" w:color="000000" w:fill="FFFFFF"/>
            <w:noWrap/>
            <w:vAlign w:val="center"/>
            <w:hideMark/>
          </w:tcPr>
          <w:p w14:paraId="06C51742" w14:textId="77777777" w:rsidR="007E7C0F" w:rsidRDefault="007E7C0F">
            <w:pPr>
              <w:jc w:val="right"/>
              <w:rPr>
                <w:rFonts w:ascii="Arial Narrow" w:hAnsi="Arial Narrow" w:cs="Calibri"/>
                <w:color w:val="000000"/>
                <w:sz w:val="18"/>
                <w:szCs w:val="18"/>
              </w:rPr>
            </w:pPr>
            <w:r>
              <w:rPr>
                <w:rFonts w:ascii="Arial Narrow" w:hAnsi="Arial Narrow" w:cs="Calibri"/>
                <w:color w:val="000000"/>
                <w:sz w:val="18"/>
                <w:szCs w:val="18"/>
              </w:rPr>
              <w:t>-862</w:t>
            </w:r>
          </w:p>
        </w:tc>
        <w:tc>
          <w:tcPr>
            <w:tcW w:w="595" w:type="pct"/>
            <w:tcBorders>
              <w:top w:val="single" w:sz="4" w:space="0" w:color="auto"/>
              <w:left w:val="nil"/>
              <w:bottom w:val="single" w:sz="4" w:space="0" w:color="auto"/>
              <w:right w:val="nil"/>
            </w:tcBorders>
            <w:shd w:val="clear" w:color="000000" w:fill="D9D9D9"/>
            <w:noWrap/>
            <w:vAlign w:val="center"/>
            <w:hideMark/>
          </w:tcPr>
          <w:p w14:paraId="521A03FC" w14:textId="77777777" w:rsidR="007E7C0F" w:rsidRDefault="007E7C0F">
            <w:pPr>
              <w:jc w:val="right"/>
              <w:rPr>
                <w:rFonts w:ascii="Arial Narrow" w:hAnsi="Arial Narrow" w:cs="Calibri"/>
                <w:color w:val="000000"/>
                <w:sz w:val="18"/>
                <w:szCs w:val="18"/>
              </w:rPr>
            </w:pPr>
            <w:r>
              <w:rPr>
                <w:rFonts w:ascii="Arial Narrow" w:hAnsi="Arial Narrow" w:cs="Calibri"/>
                <w:color w:val="000000"/>
                <w:sz w:val="18"/>
                <w:szCs w:val="18"/>
              </w:rPr>
              <w:t>210.724</w:t>
            </w:r>
          </w:p>
        </w:tc>
      </w:tr>
      <w:tr w:rsidR="007E7C0F" w14:paraId="28A73680" w14:textId="77777777" w:rsidTr="007E7C0F">
        <w:trPr>
          <w:trHeight w:val="300"/>
        </w:trPr>
        <w:tc>
          <w:tcPr>
            <w:tcW w:w="750" w:type="pct"/>
            <w:tcBorders>
              <w:top w:val="single" w:sz="4" w:space="0" w:color="auto"/>
              <w:left w:val="nil"/>
              <w:bottom w:val="single" w:sz="4" w:space="0" w:color="auto"/>
              <w:right w:val="nil"/>
            </w:tcBorders>
            <w:shd w:val="clear" w:color="auto" w:fill="auto"/>
            <w:noWrap/>
            <w:vAlign w:val="center"/>
            <w:hideMark/>
          </w:tcPr>
          <w:p w14:paraId="691C585D" w14:textId="77777777" w:rsidR="007E7C0F" w:rsidRDefault="007E7C0F">
            <w:pPr>
              <w:rPr>
                <w:rFonts w:ascii="Arial Narrow" w:hAnsi="Arial Narrow" w:cs="Calibri"/>
                <w:color w:val="000000"/>
                <w:sz w:val="18"/>
                <w:szCs w:val="18"/>
              </w:rPr>
            </w:pPr>
            <w:r>
              <w:rPr>
                <w:rFonts w:ascii="Arial Narrow" w:hAnsi="Arial Narrow" w:cs="Calibri"/>
                <w:color w:val="000000"/>
                <w:sz w:val="18"/>
                <w:szCs w:val="18"/>
              </w:rPr>
              <w:t>Isernia</w:t>
            </w:r>
          </w:p>
        </w:tc>
        <w:tc>
          <w:tcPr>
            <w:tcW w:w="595" w:type="pct"/>
            <w:tcBorders>
              <w:top w:val="single" w:sz="4" w:space="0" w:color="auto"/>
              <w:left w:val="nil"/>
              <w:bottom w:val="single" w:sz="4" w:space="0" w:color="auto"/>
              <w:right w:val="nil"/>
            </w:tcBorders>
            <w:shd w:val="clear" w:color="000000" w:fill="D9D9D9"/>
            <w:noWrap/>
            <w:vAlign w:val="center"/>
            <w:hideMark/>
          </w:tcPr>
          <w:p w14:paraId="7F76E74F" w14:textId="77777777" w:rsidR="007E7C0F" w:rsidRDefault="007E7C0F">
            <w:pPr>
              <w:jc w:val="right"/>
              <w:rPr>
                <w:rFonts w:ascii="Arial Narrow" w:hAnsi="Arial Narrow" w:cs="Calibri"/>
                <w:color w:val="000000"/>
                <w:sz w:val="18"/>
                <w:szCs w:val="18"/>
              </w:rPr>
            </w:pPr>
            <w:r>
              <w:rPr>
                <w:rFonts w:ascii="Arial Narrow" w:hAnsi="Arial Narrow" w:cs="Calibri"/>
                <w:color w:val="000000"/>
                <w:sz w:val="18"/>
                <w:szCs w:val="18"/>
              </w:rPr>
              <w:t>80.564</w:t>
            </w:r>
          </w:p>
        </w:tc>
        <w:tc>
          <w:tcPr>
            <w:tcW w:w="595" w:type="pct"/>
            <w:tcBorders>
              <w:top w:val="single" w:sz="4" w:space="0" w:color="auto"/>
              <w:left w:val="nil"/>
              <w:bottom w:val="single" w:sz="4" w:space="0" w:color="auto"/>
              <w:right w:val="nil"/>
            </w:tcBorders>
            <w:shd w:val="clear" w:color="000000" w:fill="FFFFFF"/>
            <w:noWrap/>
            <w:vAlign w:val="center"/>
            <w:hideMark/>
          </w:tcPr>
          <w:p w14:paraId="0F94C7C0" w14:textId="77777777" w:rsidR="007E7C0F" w:rsidRDefault="007E7C0F">
            <w:pPr>
              <w:jc w:val="right"/>
              <w:rPr>
                <w:rFonts w:ascii="Arial Narrow" w:hAnsi="Arial Narrow" w:cs="Calibri"/>
                <w:color w:val="000000"/>
                <w:sz w:val="18"/>
                <w:szCs w:val="18"/>
              </w:rPr>
            </w:pPr>
            <w:r>
              <w:rPr>
                <w:rFonts w:ascii="Arial Narrow" w:hAnsi="Arial Narrow" w:cs="Calibri"/>
                <w:color w:val="000000"/>
                <w:sz w:val="18"/>
                <w:szCs w:val="18"/>
              </w:rPr>
              <w:t>-739</w:t>
            </w:r>
          </w:p>
        </w:tc>
        <w:tc>
          <w:tcPr>
            <w:tcW w:w="595" w:type="pct"/>
            <w:tcBorders>
              <w:top w:val="single" w:sz="4" w:space="0" w:color="auto"/>
              <w:left w:val="nil"/>
              <w:bottom w:val="single" w:sz="4" w:space="0" w:color="auto"/>
              <w:right w:val="nil"/>
            </w:tcBorders>
            <w:shd w:val="clear" w:color="000000" w:fill="D9D9D9"/>
            <w:noWrap/>
            <w:vAlign w:val="center"/>
            <w:hideMark/>
          </w:tcPr>
          <w:p w14:paraId="59BFC293" w14:textId="77777777" w:rsidR="007E7C0F" w:rsidRDefault="007E7C0F">
            <w:pPr>
              <w:jc w:val="right"/>
              <w:rPr>
                <w:rFonts w:ascii="Arial Narrow" w:hAnsi="Arial Narrow" w:cs="Calibri"/>
                <w:color w:val="000000"/>
                <w:sz w:val="18"/>
                <w:szCs w:val="18"/>
              </w:rPr>
            </w:pPr>
            <w:r>
              <w:rPr>
                <w:rFonts w:ascii="Arial Narrow" w:hAnsi="Arial Narrow" w:cs="Calibri"/>
                <w:color w:val="000000"/>
                <w:sz w:val="18"/>
                <w:szCs w:val="18"/>
              </w:rPr>
              <w:t>-370</w:t>
            </w:r>
          </w:p>
        </w:tc>
        <w:tc>
          <w:tcPr>
            <w:tcW w:w="603" w:type="pct"/>
            <w:tcBorders>
              <w:top w:val="single" w:sz="4" w:space="0" w:color="auto"/>
              <w:left w:val="nil"/>
              <w:bottom w:val="single" w:sz="4" w:space="0" w:color="auto"/>
              <w:right w:val="nil"/>
            </w:tcBorders>
            <w:shd w:val="clear" w:color="000000" w:fill="FFFFFF"/>
            <w:noWrap/>
            <w:vAlign w:val="center"/>
            <w:hideMark/>
          </w:tcPr>
          <w:p w14:paraId="2C987997" w14:textId="77777777" w:rsidR="007E7C0F" w:rsidRDefault="007E7C0F">
            <w:pPr>
              <w:jc w:val="right"/>
              <w:rPr>
                <w:rFonts w:ascii="Arial Narrow" w:hAnsi="Arial Narrow" w:cs="Calibri"/>
                <w:color w:val="000000"/>
                <w:sz w:val="18"/>
                <w:szCs w:val="18"/>
              </w:rPr>
            </w:pPr>
            <w:r>
              <w:rPr>
                <w:rFonts w:ascii="Arial Narrow" w:hAnsi="Arial Narrow" w:cs="Calibri"/>
                <w:color w:val="000000"/>
                <w:sz w:val="18"/>
                <w:szCs w:val="18"/>
              </w:rPr>
              <w:t>536</w:t>
            </w:r>
          </w:p>
        </w:tc>
        <w:tc>
          <w:tcPr>
            <w:tcW w:w="672" w:type="pct"/>
            <w:tcBorders>
              <w:top w:val="single" w:sz="4" w:space="0" w:color="auto"/>
              <w:left w:val="nil"/>
              <w:bottom w:val="single" w:sz="4" w:space="0" w:color="auto"/>
              <w:right w:val="nil"/>
            </w:tcBorders>
            <w:shd w:val="clear" w:color="000000" w:fill="D9D9D9"/>
            <w:noWrap/>
            <w:vAlign w:val="center"/>
            <w:hideMark/>
          </w:tcPr>
          <w:p w14:paraId="707D56D1" w14:textId="77777777" w:rsidR="007E7C0F" w:rsidRDefault="007E7C0F">
            <w:pPr>
              <w:jc w:val="right"/>
              <w:rPr>
                <w:rFonts w:ascii="Arial Narrow" w:hAnsi="Arial Narrow" w:cs="Calibri"/>
                <w:color w:val="000000"/>
                <w:sz w:val="18"/>
                <w:szCs w:val="18"/>
              </w:rPr>
            </w:pPr>
            <w:r>
              <w:rPr>
                <w:rFonts w:ascii="Arial Narrow" w:hAnsi="Arial Narrow" w:cs="Calibri"/>
                <w:color w:val="000000"/>
                <w:sz w:val="18"/>
                <w:szCs w:val="18"/>
              </w:rPr>
              <w:t>-79</w:t>
            </w:r>
          </w:p>
        </w:tc>
        <w:tc>
          <w:tcPr>
            <w:tcW w:w="595" w:type="pct"/>
            <w:tcBorders>
              <w:top w:val="single" w:sz="4" w:space="0" w:color="auto"/>
              <w:left w:val="nil"/>
              <w:bottom w:val="single" w:sz="4" w:space="0" w:color="auto"/>
              <w:right w:val="nil"/>
            </w:tcBorders>
            <w:shd w:val="clear" w:color="000000" w:fill="FFFFFF"/>
            <w:noWrap/>
            <w:vAlign w:val="center"/>
            <w:hideMark/>
          </w:tcPr>
          <w:p w14:paraId="13787C46" w14:textId="77777777" w:rsidR="007E7C0F" w:rsidRDefault="007E7C0F">
            <w:pPr>
              <w:jc w:val="right"/>
              <w:rPr>
                <w:rFonts w:ascii="Arial Narrow" w:hAnsi="Arial Narrow" w:cs="Calibri"/>
                <w:color w:val="000000"/>
                <w:sz w:val="18"/>
                <w:szCs w:val="18"/>
              </w:rPr>
            </w:pPr>
            <w:r>
              <w:rPr>
                <w:rFonts w:ascii="Arial Narrow" w:hAnsi="Arial Narrow" w:cs="Calibri"/>
                <w:color w:val="000000"/>
                <w:sz w:val="18"/>
                <w:szCs w:val="18"/>
              </w:rPr>
              <w:t>-652</w:t>
            </w:r>
          </w:p>
        </w:tc>
        <w:tc>
          <w:tcPr>
            <w:tcW w:w="595" w:type="pct"/>
            <w:tcBorders>
              <w:top w:val="single" w:sz="4" w:space="0" w:color="auto"/>
              <w:left w:val="nil"/>
              <w:bottom w:val="single" w:sz="4" w:space="0" w:color="auto"/>
              <w:right w:val="nil"/>
            </w:tcBorders>
            <w:shd w:val="clear" w:color="000000" w:fill="D9D9D9"/>
            <w:noWrap/>
            <w:vAlign w:val="center"/>
            <w:hideMark/>
          </w:tcPr>
          <w:p w14:paraId="10445616" w14:textId="77777777" w:rsidR="007E7C0F" w:rsidRDefault="007E7C0F">
            <w:pPr>
              <w:jc w:val="right"/>
              <w:rPr>
                <w:rFonts w:ascii="Arial Narrow" w:hAnsi="Arial Narrow" w:cs="Calibri"/>
                <w:color w:val="000000"/>
                <w:sz w:val="18"/>
                <w:szCs w:val="18"/>
              </w:rPr>
            </w:pPr>
            <w:r>
              <w:rPr>
                <w:rFonts w:ascii="Arial Narrow" w:hAnsi="Arial Narrow" w:cs="Calibri"/>
                <w:color w:val="000000"/>
                <w:sz w:val="18"/>
                <w:szCs w:val="18"/>
              </w:rPr>
              <w:t>79.912</w:t>
            </w:r>
          </w:p>
        </w:tc>
      </w:tr>
      <w:tr w:rsidR="007E7C0F" w14:paraId="43955035" w14:textId="77777777" w:rsidTr="007E7C0F">
        <w:trPr>
          <w:trHeight w:val="300"/>
        </w:trPr>
        <w:tc>
          <w:tcPr>
            <w:tcW w:w="750" w:type="pct"/>
            <w:tcBorders>
              <w:top w:val="single" w:sz="4" w:space="0" w:color="auto"/>
              <w:left w:val="nil"/>
              <w:bottom w:val="single" w:sz="4" w:space="0" w:color="auto"/>
              <w:right w:val="nil"/>
            </w:tcBorders>
            <w:shd w:val="clear" w:color="000000" w:fill="C9321F"/>
            <w:noWrap/>
            <w:vAlign w:val="center"/>
            <w:hideMark/>
          </w:tcPr>
          <w:p w14:paraId="31E2A24B" w14:textId="77777777" w:rsidR="007E7C0F" w:rsidRDefault="007E7C0F">
            <w:pPr>
              <w:rPr>
                <w:rFonts w:ascii="Arial Narrow" w:hAnsi="Arial Narrow" w:cs="Calibri"/>
                <w:b/>
                <w:bCs/>
                <w:color w:val="FFFFFF"/>
                <w:sz w:val="18"/>
                <w:szCs w:val="18"/>
              </w:rPr>
            </w:pPr>
            <w:r>
              <w:rPr>
                <w:rFonts w:ascii="Arial Narrow" w:hAnsi="Arial Narrow" w:cs="Calibri"/>
                <w:b/>
                <w:bCs/>
                <w:color w:val="FFFFFF"/>
                <w:sz w:val="18"/>
                <w:szCs w:val="18"/>
              </w:rPr>
              <w:t>MOLISE</w:t>
            </w:r>
          </w:p>
        </w:tc>
        <w:tc>
          <w:tcPr>
            <w:tcW w:w="595" w:type="pct"/>
            <w:tcBorders>
              <w:top w:val="single" w:sz="4" w:space="0" w:color="auto"/>
              <w:left w:val="nil"/>
              <w:bottom w:val="single" w:sz="4" w:space="0" w:color="auto"/>
              <w:right w:val="nil"/>
            </w:tcBorders>
            <w:shd w:val="clear" w:color="000000" w:fill="C9321F"/>
            <w:noWrap/>
            <w:vAlign w:val="center"/>
            <w:hideMark/>
          </w:tcPr>
          <w:p w14:paraId="5E78F042" w14:textId="77777777" w:rsidR="007E7C0F" w:rsidRDefault="007E7C0F">
            <w:pPr>
              <w:jc w:val="right"/>
              <w:rPr>
                <w:rFonts w:ascii="Arial Narrow" w:hAnsi="Arial Narrow" w:cs="Calibri"/>
                <w:b/>
                <w:bCs/>
                <w:color w:val="FFFFFF"/>
                <w:sz w:val="18"/>
                <w:szCs w:val="18"/>
              </w:rPr>
            </w:pPr>
            <w:r>
              <w:rPr>
                <w:rFonts w:ascii="Arial Narrow" w:hAnsi="Arial Narrow" w:cs="Calibri"/>
                <w:b/>
                <w:bCs/>
                <w:color w:val="FFFFFF"/>
                <w:sz w:val="18"/>
                <w:szCs w:val="18"/>
              </w:rPr>
              <w:t>292.150</w:t>
            </w:r>
          </w:p>
        </w:tc>
        <w:tc>
          <w:tcPr>
            <w:tcW w:w="595" w:type="pct"/>
            <w:tcBorders>
              <w:top w:val="single" w:sz="4" w:space="0" w:color="auto"/>
              <w:left w:val="nil"/>
              <w:bottom w:val="single" w:sz="4" w:space="0" w:color="auto"/>
              <w:right w:val="nil"/>
            </w:tcBorders>
            <w:shd w:val="clear" w:color="000000" w:fill="C9321F"/>
            <w:noWrap/>
            <w:vAlign w:val="center"/>
            <w:hideMark/>
          </w:tcPr>
          <w:p w14:paraId="60A60C16" w14:textId="77777777" w:rsidR="007E7C0F" w:rsidRDefault="007E7C0F">
            <w:pPr>
              <w:jc w:val="right"/>
              <w:rPr>
                <w:rFonts w:ascii="Arial Narrow" w:hAnsi="Arial Narrow" w:cs="Calibri"/>
                <w:b/>
                <w:bCs/>
                <w:color w:val="FFFFFF"/>
                <w:sz w:val="18"/>
                <w:szCs w:val="18"/>
              </w:rPr>
            </w:pPr>
            <w:r>
              <w:rPr>
                <w:rFonts w:ascii="Arial Narrow" w:hAnsi="Arial Narrow" w:cs="Calibri"/>
                <w:b/>
                <w:bCs/>
                <w:color w:val="FFFFFF"/>
                <w:sz w:val="18"/>
                <w:szCs w:val="18"/>
              </w:rPr>
              <w:t>-2.601</w:t>
            </w:r>
          </w:p>
        </w:tc>
        <w:tc>
          <w:tcPr>
            <w:tcW w:w="595" w:type="pct"/>
            <w:tcBorders>
              <w:top w:val="single" w:sz="4" w:space="0" w:color="auto"/>
              <w:left w:val="nil"/>
              <w:bottom w:val="single" w:sz="4" w:space="0" w:color="auto"/>
              <w:right w:val="nil"/>
            </w:tcBorders>
            <w:shd w:val="clear" w:color="000000" w:fill="C9321F"/>
            <w:noWrap/>
            <w:vAlign w:val="center"/>
            <w:hideMark/>
          </w:tcPr>
          <w:p w14:paraId="5D2A8859" w14:textId="77777777" w:rsidR="007E7C0F" w:rsidRDefault="007E7C0F">
            <w:pPr>
              <w:jc w:val="right"/>
              <w:rPr>
                <w:rFonts w:ascii="Arial Narrow" w:hAnsi="Arial Narrow" w:cs="Calibri"/>
                <w:b/>
                <w:bCs/>
                <w:color w:val="FFFFFF"/>
                <w:sz w:val="18"/>
                <w:szCs w:val="18"/>
              </w:rPr>
            </w:pPr>
            <w:r>
              <w:rPr>
                <w:rFonts w:ascii="Arial Narrow" w:hAnsi="Arial Narrow" w:cs="Calibri"/>
                <w:b/>
                <w:bCs/>
                <w:color w:val="FFFFFF"/>
                <w:sz w:val="18"/>
                <w:szCs w:val="18"/>
              </w:rPr>
              <w:t>-1.186</w:t>
            </w:r>
          </w:p>
        </w:tc>
        <w:tc>
          <w:tcPr>
            <w:tcW w:w="603" w:type="pct"/>
            <w:tcBorders>
              <w:top w:val="single" w:sz="4" w:space="0" w:color="auto"/>
              <w:left w:val="nil"/>
              <w:bottom w:val="single" w:sz="4" w:space="0" w:color="auto"/>
              <w:right w:val="nil"/>
            </w:tcBorders>
            <w:shd w:val="clear" w:color="000000" w:fill="C9321F"/>
            <w:noWrap/>
            <w:vAlign w:val="center"/>
            <w:hideMark/>
          </w:tcPr>
          <w:p w14:paraId="43BDAECD" w14:textId="77777777" w:rsidR="007E7C0F" w:rsidRDefault="007E7C0F">
            <w:pPr>
              <w:jc w:val="right"/>
              <w:rPr>
                <w:rFonts w:ascii="Arial Narrow" w:hAnsi="Arial Narrow" w:cs="Calibri"/>
                <w:b/>
                <w:bCs/>
                <w:color w:val="FFFFFF"/>
                <w:sz w:val="18"/>
                <w:szCs w:val="18"/>
              </w:rPr>
            </w:pPr>
            <w:r>
              <w:rPr>
                <w:rFonts w:ascii="Arial Narrow" w:hAnsi="Arial Narrow" w:cs="Calibri"/>
                <w:b/>
                <w:bCs/>
                <w:color w:val="FFFFFF"/>
                <w:sz w:val="18"/>
                <w:szCs w:val="18"/>
              </w:rPr>
              <w:t>2.334</w:t>
            </w:r>
          </w:p>
        </w:tc>
        <w:tc>
          <w:tcPr>
            <w:tcW w:w="672" w:type="pct"/>
            <w:tcBorders>
              <w:top w:val="single" w:sz="4" w:space="0" w:color="auto"/>
              <w:left w:val="nil"/>
              <w:bottom w:val="single" w:sz="4" w:space="0" w:color="auto"/>
              <w:right w:val="nil"/>
            </w:tcBorders>
            <w:shd w:val="clear" w:color="000000" w:fill="C9321F"/>
            <w:noWrap/>
            <w:vAlign w:val="center"/>
            <w:hideMark/>
          </w:tcPr>
          <w:p w14:paraId="5EE7BA99" w14:textId="77777777" w:rsidR="007E7C0F" w:rsidRDefault="007E7C0F">
            <w:pPr>
              <w:jc w:val="right"/>
              <w:rPr>
                <w:rFonts w:ascii="Arial Narrow" w:hAnsi="Arial Narrow" w:cs="Calibri"/>
                <w:b/>
                <w:bCs/>
                <w:color w:val="FFFFFF"/>
                <w:sz w:val="18"/>
                <w:szCs w:val="18"/>
              </w:rPr>
            </w:pPr>
            <w:r>
              <w:rPr>
                <w:rFonts w:ascii="Arial Narrow" w:hAnsi="Arial Narrow" w:cs="Calibri"/>
                <w:b/>
                <w:bCs/>
                <w:color w:val="FFFFFF"/>
                <w:sz w:val="18"/>
                <w:szCs w:val="18"/>
              </w:rPr>
              <w:t>-61</w:t>
            </w:r>
          </w:p>
        </w:tc>
        <w:tc>
          <w:tcPr>
            <w:tcW w:w="595" w:type="pct"/>
            <w:tcBorders>
              <w:top w:val="single" w:sz="4" w:space="0" w:color="auto"/>
              <w:left w:val="nil"/>
              <w:bottom w:val="single" w:sz="4" w:space="0" w:color="auto"/>
              <w:right w:val="nil"/>
            </w:tcBorders>
            <w:shd w:val="clear" w:color="000000" w:fill="C9321F"/>
            <w:noWrap/>
            <w:vAlign w:val="center"/>
            <w:hideMark/>
          </w:tcPr>
          <w:p w14:paraId="7AEE6E66" w14:textId="77777777" w:rsidR="007E7C0F" w:rsidRDefault="007E7C0F">
            <w:pPr>
              <w:jc w:val="right"/>
              <w:rPr>
                <w:rFonts w:ascii="Arial Narrow" w:hAnsi="Arial Narrow" w:cs="Calibri"/>
                <w:b/>
                <w:bCs/>
                <w:color w:val="FFFFFF"/>
                <w:sz w:val="18"/>
                <w:szCs w:val="18"/>
              </w:rPr>
            </w:pPr>
            <w:r>
              <w:rPr>
                <w:rFonts w:ascii="Arial Narrow" w:hAnsi="Arial Narrow" w:cs="Calibri"/>
                <w:b/>
                <w:bCs/>
                <w:color w:val="FFFFFF"/>
                <w:sz w:val="18"/>
                <w:szCs w:val="18"/>
              </w:rPr>
              <w:t>-1.514</w:t>
            </w:r>
          </w:p>
        </w:tc>
        <w:tc>
          <w:tcPr>
            <w:tcW w:w="595" w:type="pct"/>
            <w:tcBorders>
              <w:top w:val="single" w:sz="4" w:space="0" w:color="auto"/>
              <w:left w:val="nil"/>
              <w:bottom w:val="single" w:sz="4" w:space="0" w:color="auto"/>
              <w:right w:val="nil"/>
            </w:tcBorders>
            <w:shd w:val="clear" w:color="000000" w:fill="C9321F"/>
            <w:noWrap/>
            <w:vAlign w:val="center"/>
            <w:hideMark/>
          </w:tcPr>
          <w:p w14:paraId="280E31B2" w14:textId="77777777" w:rsidR="007E7C0F" w:rsidRDefault="007E7C0F">
            <w:pPr>
              <w:jc w:val="right"/>
              <w:rPr>
                <w:rFonts w:ascii="Arial Narrow" w:hAnsi="Arial Narrow" w:cs="Calibri"/>
                <w:b/>
                <w:bCs/>
                <w:color w:val="FFFFFF"/>
                <w:sz w:val="18"/>
                <w:szCs w:val="18"/>
              </w:rPr>
            </w:pPr>
            <w:r>
              <w:rPr>
                <w:rFonts w:ascii="Arial Narrow" w:hAnsi="Arial Narrow" w:cs="Calibri"/>
                <w:b/>
                <w:bCs/>
                <w:color w:val="FFFFFF"/>
                <w:sz w:val="18"/>
                <w:szCs w:val="18"/>
              </w:rPr>
              <w:t>290.636</w:t>
            </w:r>
          </w:p>
        </w:tc>
      </w:tr>
      <w:tr w:rsidR="007E7C0F" w14:paraId="1102D408" w14:textId="77777777" w:rsidTr="007E7C0F">
        <w:trPr>
          <w:trHeight w:val="300"/>
        </w:trPr>
        <w:tc>
          <w:tcPr>
            <w:tcW w:w="750" w:type="pct"/>
            <w:tcBorders>
              <w:top w:val="single" w:sz="4" w:space="0" w:color="auto"/>
              <w:left w:val="nil"/>
              <w:bottom w:val="single" w:sz="4" w:space="0" w:color="auto"/>
              <w:right w:val="nil"/>
            </w:tcBorders>
            <w:shd w:val="clear" w:color="000000" w:fill="C9321F"/>
            <w:noWrap/>
            <w:vAlign w:val="center"/>
            <w:hideMark/>
          </w:tcPr>
          <w:p w14:paraId="5232D33A" w14:textId="77777777" w:rsidR="007E7C0F" w:rsidRDefault="007E7C0F">
            <w:pPr>
              <w:rPr>
                <w:rFonts w:ascii="Arial Narrow" w:hAnsi="Arial Narrow" w:cs="Calibri"/>
                <w:b/>
                <w:bCs/>
                <w:color w:val="FFFFFF"/>
                <w:sz w:val="18"/>
                <w:szCs w:val="18"/>
              </w:rPr>
            </w:pPr>
            <w:r>
              <w:rPr>
                <w:rFonts w:ascii="Arial Narrow" w:hAnsi="Arial Narrow" w:cs="Calibri"/>
                <w:b/>
                <w:bCs/>
                <w:color w:val="FFFFFF"/>
                <w:sz w:val="18"/>
                <w:szCs w:val="18"/>
              </w:rPr>
              <w:t>ITALIA</w:t>
            </w:r>
          </w:p>
        </w:tc>
        <w:tc>
          <w:tcPr>
            <w:tcW w:w="595" w:type="pct"/>
            <w:tcBorders>
              <w:top w:val="single" w:sz="4" w:space="0" w:color="auto"/>
              <w:left w:val="nil"/>
              <w:bottom w:val="single" w:sz="4" w:space="0" w:color="auto"/>
              <w:right w:val="nil"/>
            </w:tcBorders>
            <w:shd w:val="clear" w:color="000000" w:fill="C9321F"/>
            <w:noWrap/>
            <w:vAlign w:val="center"/>
            <w:hideMark/>
          </w:tcPr>
          <w:p w14:paraId="02DE26F9" w14:textId="77777777" w:rsidR="007E7C0F" w:rsidRDefault="007E7C0F">
            <w:pPr>
              <w:jc w:val="right"/>
              <w:rPr>
                <w:rFonts w:ascii="Arial Narrow" w:hAnsi="Arial Narrow" w:cs="Calibri"/>
                <w:b/>
                <w:bCs/>
                <w:color w:val="FFFFFF"/>
                <w:sz w:val="18"/>
                <w:szCs w:val="18"/>
              </w:rPr>
            </w:pPr>
            <w:r>
              <w:rPr>
                <w:rFonts w:ascii="Arial Narrow" w:hAnsi="Arial Narrow" w:cs="Calibri"/>
                <w:b/>
                <w:bCs/>
                <w:color w:val="FFFFFF"/>
                <w:sz w:val="18"/>
                <w:szCs w:val="18"/>
              </w:rPr>
              <w:t>59.030.133</w:t>
            </w:r>
          </w:p>
        </w:tc>
        <w:tc>
          <w:tcPr>
            <w:tcW w:w="595" w:type="pct"/>
            <w:tcBorders>
              <w:top w:val="single" w:sz="4" w:space="0" w:color="auto"/>
              <w:left w:val="nil"/>
              <w:bottom w:val="single" w:sz="4" w:space="0" w:color="auto"/>
              <w:right w:val="nil"/>
            </w:tcBorders>
            <w:shd w:val="clear" w:color="000000" w:fill="C9321F"/>
            <w:noWrap/>
            <w:vAlign w:val="center"/>
            <w:hideMark/>
          </w:tcPr>
          <w:p w14:paraId="1F89DC33" w14:textId="77777777" w:rsidR="007E7C0F" w:rsidRDefault="007E7C0F">
            <w:pPr>
              <w:jc w:val="right"/>
              <w:rPr>
                <w:rFonts w:ascii="Arial Narrow" w:hAnsi="Arial Narrow" w:cs="Calibri"/>
                <w:b/>
                <w:bCs/>
                <w:color w:val="FFFFFF"/>
                <w:sz w:val="18"/>
                <w:szCs w:val="18"/>
              </w:rPr>
            </w:pPr>
            <w:r>
              <w:rPr>
                <w:rFonts w:ascii="Arial Narrow" w:hAnsi="Arial Narrow" w:cs="Calibri"/>
                <w:b/>
                <w:bCs/>
                <w:color w:val="FFFFFF"/>
                <w:sz w:val="18"/>
                <w:szCs w:val="18"/>
              </w:rPr>
              <w:t>-321.744</w:t>
            </w:r>
          </w:p>
        </w:tc>
        <w:tc>
          <w:tcPr>
            <w:tcW w:w="595" w:type="pct"/>
            <w:tcBorders>
              <w:top w:val="single" w:sz="4" w:space="0" w:color="auto"/>
              <w:left w:val="nil"/>
              <w:bottom w:val="single" w:sz="4" w:space="0" w:color="auto"/>
              <w:right w:val="nil"/>
            </w:tcBorders>
            <w:shd w:val="clear" w:color="000000" w:fill="C9321F"/>
            <w:noWrap/>
            <w:vAlign w:val="center"/>
            <w:hideMark/>
          </w:tcPr>
          <w:p w14:paraId="06D15DC9" w14:textId="77777777" w:rsidR="007E7C0F" w:rsidRDefault="007E7C0F">
            <w:pPr>
              <w:jc w:val="right"/>
              <w:rPr>
                <w:rFonts w:ascii="Arial Narrow" w:hAnsi="Arial Narrow" w:cs="Calibri"/>
                <w:b/>
                <w:bCs/>
                <w:color w:val="FFFFFF"/>
                <w:sz w:val="18"/>
                <w:szCs w:val="18"/>
              </w:rPr>
            </w:pPr>
            <w:r>
              <w:rPr>
                <w:rFonts w:ascii="Arial Narrow" w:hAnsi="Arial Narrow" w:cs="Calibri"/>
                <w:b/>
                <w:bCs/>
                <w:color w:val="FFFFFF"/>
                <w:sz w:val="18"/>
                <w:szCs w:val="18"/>
              </w:rPr>
              <w:t>-</w:t>
            </w:r>
          </w:p>
        </w:tc>
        <w:tc>
          <w:tcPr>
            <w:tcW w:w="603" w:type="pct"/>
            <w:tcBorders>
              <w:top w:val="single" w:sz="4" w:space="0" w:color="auto"/>
              <w:left w:val="nil"/>
              <w:bottom w:val="single" w:sz="4" w:space="0" w:color="auto"/>
              <w:right w:val="nil"/>
            </w:tcBorders>
            <w:shd w:val="clear" w:color="000000" w:fill="C9321F"/>
            <w:noWrap/>
            <w:vAlign w:val="center"/>
            <w:hideMark/>
          </w:tcPr>
          <w:p w14:paraId="2907968D" w14:textId="77777777" w:rsidR="007E7C0F" w:rsidRDefault="007E7C0F">
            <w:pPr>
              <w:jc w:val="right"/>
              <w:rPr>
                <w:rFonts w:ascii="Arial Narrow" w:hAnsi="Arial Narrow" w:cs="Calibri"/>
                <w:b/>
                <w:bCs/>
                <w:color w:val="FFFFFF"/>
                <w:sz w:val="18"/>
                <w:szCs w:val="18"/>
              </w:rPr>
            </w:pPr>
            <w:r>
              <w:rPr>
                <w:rFonts w:ascii="Arial Narrow" w:hAnsi="Arial Narrow" w:cs="Calibri"/>
                <w:b/>
                <w:bCs/>
                <w:color w:val="FFFFFF"/>
                <w:sz w:val="18"/>
                <w:szCs w:val="18"/>
              </w:rPr>
              <w:t>260.796</w:t>
            </w:r>
          </w:p>
        </w:tc>
        <w:tc>
          <w:tcPr>
            <w:tcW w:w="672" w:type="pct"/>
            <w:tcBorders>
              <w:top w:val="single" w:sz="4" w:space="0" w:color="auto"/>
              <w:left w:val="nil"/>
              <w:bottom w:val="single" w:sz="4" w:space="0" w:color="auto"/>
              <w:right w:val="nil"/>
            </w:tcBorders>
            <w:shd w:val="clear" w:color="000000" w:fill="C9321F"/>
            <w:noWrap/>
            <w:vAlign w:val="center"/>
            <w:hideMark/>
          </w:tcPr>
          <w:p w14:paraId="23277159" w14:textId="77777777" w:rsidR="007E7C0F" w:rsidRDefault="007E7C0F">
            <w:pPr>
              <w:jc w:val="right"/>
              <w:rPr>
                <w:rFonts w:ascii="Arial Narrow" w:hAnsi="Arial Narrow" w:cs="Calibri"/>
                <w:b/>
                <w:bCs/>
                <w:color w:val="FFFFFF"/>
                <w:sz w:val="18"/>
                <w:szCs w:val="18"/>
              </w:rPr>
            </w:pPr>
            <w:r>
              <w:rPr>
                <w:rFonts w:ascii="Arial Narrow" w:hAnsi="Arial Narrow" w:cs="Calibri"/>
                <w:b/>
                <w:bCs/>
                <w:color w:val="FFFFFF"/>
                <w:sz w:val="18"/>
                <w:szCs w:val="18"/>
              </w:rPr>
              <w:t>28.016</w:t>
            </w:r>
          </w:p>
        </w:tc>
        <w:tc>
          <w:tcPr>
            <w:tcW w:w="595" w:type="pct"/>
            <w:tcBorders>
              <w:top w:val="single" w:sz="4" w:space="0" w:color="auto"/>
              <w:left w:val="nil"/>
              <w:bottom w:val="single" w:sz="4" w:space="0" w:color="auto"/>
              <w:right w:val="nil"/>
            </w:tcBorders>
            <w:shd w:val="clear" w:color="000000" w:fill="C9321F"/>
            <w:noWrap/>
            <w:vAlign w:val="center"/>
            <w:hideMark/>
          </w:tcPr>
          <w:p w14:paraId="3B3419CE" w14:textId="77777777" w:rsidR="007E7C0F" w:rsidRDefault="007E7C0F">
            <w:pPr>
              <w:jc w:val="right"/>
              <w:rPr>
                <w:rFonts w:ascii="Arial Narrow" w:hAnsi="Arial Narrow" w:cs="Calibri"/>
                <w:b/>
                <w:bCs/>
                <w:color w:val="FFFFFF"/>
                <w:sz w:val="18"/>
                <w:szCs w:val="18"/>
              </w:rPr>
            </w:pPr>
            <w:r>
              <w:rPr>
                <w:rFonts w:ascii="Arial Narrow" w:hAnsi="Arial Narrow" w:cs="Calibri"/>
                <w:b/>
                <w:bCs/>
                <w:color w:val="FFFFFF"/>
                <w:sz w:val="18"/>
                <w:szCs w:val="18"/>
              </w:rPr>
              <w:t>-32.932</w:t>
            </w:r>
          </w:p>
        </w:tc>
        <w:tc>
          <w:tcPr>
            <w:tcW w:w="595" w:type="pct"/>
            <w:tcBorders>
              <w:top w:val="single" w:sz="4" w:space="0" w:color="auto"/>
              <w:left w:val="nil"/>
              <w:bottom w:val="single" w:sz="4" w:space="0" w:color="auto"/>
              <w:right w:val="nil"/>
            </w:tcBorders>
            <w:shd w:val="clear" w:color="000000" w:fill="C9321F"/>
            <w:noWrap/>
            <w:vAlign w:val="center"/>
            <w:hideMark/>
          </w:tcPr>
          <w:p w14:paraId="58CECFB2" w14:textId="77777777" w:rsidR="007E7C0F" w:rsidRDefault="007E7C0F">
            <w:pPr>
              <w:jc w:val="right"/>
              <w:rPr>
                <w:rFonts w:ascii="Arial Narrow" w:hAnsi="Arial Narrow" w:cs="Calibri"/>
                <w:b/>
                <w:bCs/>
                <w:color w:val="FFFFFF"/>
                <w:sz w:val="18"/>
                <w:szCs w:val="18"/>
              </w:rPr>
            </w:pPr>
            <w:r>
              <w:rPr>
                <w:rFonts w:ascii="Arial Narrow" w:hAnsi="Arial Narrow" w:cs="Calibri"/>
                <w:b/>
                <w:bCs/>
                <w:color w:val="FFFFFF"/>
                <w:sz w:val="18"/>
                <w:szCs w:val="18"/>
              </w:rPr>
              <w:t>58.997.201</w:t>
            </w:r>
          </w:p>
        </w:tc>
      </w:tr>
    </w:tbl>
    <w:p w14:paraId="1124B447" w14:textId="47EB58FA" w:rsidR="003B7A29" w:rsidRDefault="003B7A29" w:rsidP="000C0BE9">
      <w:pPr>
        <w:autoSpaceDE w:val="0"/>
        <w:autoSpaceDN w:val="0"/>
        <w:adjustRightInd w:val="0"/>
        <w:spacing w:before="60"/>
        <w:jc w:val="both"/>
        <w:rPr>
          <w:rFonts w:ascii="Arial Narrow" w:hAnsi="Arial Narrow"/>
          <w:sz w:val="15"/>
          <w:szCs w:val="15"/>
        </w:rPr>
      </w:pPr>
      <w:r w:rsidRPr="000C0BE9">
        <w:rPr>
          <w:rFonts w:ascii="Arial Narrow" w:hAnsi="Arial Narrow"/>
          <w:sz w:val="15"/>
          <w:szCs w:val="15"/>
        </w:rPr>
        <w:t>* L'aggiustamento statistico incorpora due componenti, il saldo delle poste relative a iscrizioni e cancellazioni anagrafiche per altri motivi e il saldo delle operazioni di sovra e sotto copertura censuaria (saldo statistico censuario)</w:t>
      </w:r>
      <w:r w:rsidR="00CC7AD3" w:rsidRPr="000C0BE9">
        <w:rPr>
          <w:rFonts w:ascii="Arial Narrow" w:hAnsi="Arial Narrow"/>
          <w:sz w:val="15"/>
          <w:szCs w:val="15"/>
        </w:rPr>
        <w:t>.</w:t>
      </w:r>
    </w:p>
    <w:p w14:paraId="2AC15D1E" w14:textId="77777777" w:rsidR="000C0BE9" w:rsidRPr="000C0BE9" w:rsidRDefault="000C0BE9" w:rsidP="000C0BE9">
      <w:pPr>
        <w:autoSpaceDE w:val="0"/>
        <w:autoSpaceDN w:val="0"/>
        <w:adjustRightInd w:val="0"/>
        <w:spacing w:before="60"/>
        <w:jc w:val="both"/>
        <w:rPr>
          <w:rFonts w:ascii="Trebuchet MS" w:hAnsi="Trebuchet MS" w:cs="Arial"/>
          <w:kern w:val="28"/>
          <w:sz w:val="15"/>
          <w:szCs w:val="15"/>
        </w:rPr>
      </w:pPr>
    </w:p>
    <w:p w14:paraId="3EDA782E" w14:textId="77777777" w:rsidR="00CD3290" w:rsidRDefault="00CD3290" w:rsidP="00FD6A1B">
      <w:pPr>
        <w:autoSpaceDE w:val="0"/>
        <w:autoSpaceDN w:val="0"/>
        <w:adjustRightInd w:val="0"/>
        <w:spacing w:after="100"/>
        <w:jc w:val="both"/>
        <w:rPr>
          <w:rFonts w:ascii="Trebuchet MS" w:hAnsi="Trebuchet MS" w:cs="Arial"/>
          <w:color w:val="595959"/>
          <w:kern w:val="28"/>
          <w:sz w:val="20"/>
          <w:szCs w:val="20"/>
        </w:rPr>
      </w:pPr>
    </w:p>
    <w:p w14:paraId="4A9CE965" w14:textId="08EA6B33" w:rsidR="00FD6A1B" w:rsidRPr="003B4041" w:rsidRDefault="00FD6A1B" w:rsidP="00FD6A1B">
      <w:pPr>
        <w:autoSpaceDE w:val="0"/>
        <w:autoSpaceDN w:val="0"/>
        <w:adjustRightInd w:val="0"/>
        <w:spacing w:after="100"/>
        <w:jc w:val="both"/>
        <w:rPr>
          <w:rFonts w:ascii="Trebuchet MS" w:hAnsi="Trebuchet MS" w:cs="Arial"/>
          <w:color w:val="595959"/>
          <w:kern w:val="28"/>
          <w:sz w:val="20"/>
          <w:szCs w:val="20"/>
        </w:rPr>
      </w:pPr>
      <w:r w:rsidRPr="003B4041">
        <w:rPr>
          <w:rFonts w:ascii="Trebuchet MS" w:hAnsi="Trebuchet MS" w:cs="Arial"/>
          <w:color w:val="595959"/>
          <w:kern w:val="28"/>
          <w:sz w:val="20"/>
          <w:szCs w:val="20"/>
        </w:rPr>
        <w:t>Il saldo naturale nella regione conferma la dinamica sfavorevole in corso, caratterizzata da un eccesso dei decessi (</w:t>
      </w:r>
      <w:r w:rsidR="008150E6">
        <w:rPr>
          <w:rFonts w:ascii="Trebuchet MS" w:hAnsi="Trebuchet MS" w:cs="Arial"/>
          <w:color w:val="595959"/>
          <w:kern w:val="28"/>
          <w:sz w:val="20"/>
          <w:szCs w:val="20"/>
        </w:rPr>
        <w:t>4.284</w:t>
      </w:r>
      <w:r w:rsidRPr="003B4041">
        <w:rPr>
          <w:rFonts w:ascii="Trebuchet MS" w:hAnsi="Trebuchet MS" w:cs="Arial"/>
          <w:color w:val="595959"/>
          <w:kern w:val="28"/>
          <w:sz w:val="20"/>
          <w:szCs w:val="20"/>
        </w:rPr>
        <w:t>) sulle nascite (</w:t>
      </w:r>
      <w:r w:rsidR="008150E6">
        <w:rPr>
          <w:rFonts w:ascii="Trebuchet MS" w:hAnsi="Trebuchet MS" w:cs="Arial"/>
          <w:color w:val="595959"/>
          <w:kern w:val="28"/>
          <w:sz w:val="20"/>
          <w:szCs w:val="20"/>
        </w:rPr>
        <w:t>1.683</w:t>
      </w:r>
      <w:r w:rsidRPr="003B4041">
        <w:rPr>
          <w:rFonts w:ascii="Trebuchet MS" w:hAnsi="Trebuchet MS" w:cs="Arial"/>
          <w:color w:val="595959"/>
          <w:kern w:val="28"/>
          <w:sz w:val="20"/>
          <w:szCs w:val="20"/>
        </w:rPr>
        <w:t>).</w:t>
      </w:r>
    </w:p>
    <w:p w14:paraId="649CCA3A" w14:textId="4412DB8D" w:rsidR="004B0799" w:rsidRDefault="00E62FA2" w:rsidP="00DC5F7D">
      <w:pPr>
        <w:autoSpaceDE w:val="0"/>
        <w:autoSpaceDN w:val="0"/>
        <w:adjustRightInd w:val="0"/>
        <w:spacing w:after="100"/>
        <w:jc w:val="both"/>
        <w:rPr>
          <w:rFonts w:ascii="Trebuchet MS" w:hAnsi="Trebuchet MS" w:cs="Arial"/>
          <w:color w:val="595959"/>
          <w:kern w:val="28"/>
          <w:sz w:val="20"/>
          <w:szCs w:val="20"/>
        </w:rPr>
      </w:pPr>
      <w:r w:rsidRPr="00543945">
        <w:rPr>
          <w:rFonts w:ascii="Trebuchet MS" w:hAnsi="Trebuchet MS" w:cs="Arial"/>
          <w:color w:val="595959"/>
          <w:kern w:val="28"/>
          <w:sz w:val="20"/>
          <w:szCs w:val="20"/>
        </w:rPr>
        <w:t>In</w:t>
      </w:r>
      <w:r w:rsidR="00FD6A1B" w:rsidRPr="00543945">
        <w:rPr>
          <w:rFonts w:ascii="Trebuchet MS" w:hAnsi="Trebuchet MS" w:cs="Arial"/>
          <w:color w:val="595959"/>
          <w:kern w:val="28"/>
          <w:sz w:val="20"/>
          <w:szCs w:val="20"/>
        </w:rPr>
        <w:t xml:space="preserve"> </w:t>
      </w:r>
      <w:r w:rsidR="008150E6" w:rsidRPr="00543945">
        <w:rPr>
          <w:rFonts w:ascii="Trebuchet MS" w:hAnsi="Trebuchet MS" w:cs="Arial"/>
          <w:color w:val="595959"/>
          <w:kern w:val="28"/>
          <w:sz w:val="20"/>
          <w:szCs w:val="20"/>
        </w:rPr>
        <w:t>Molise</w:t>
      </w:r>
      <w:r w:rsidRPr="00543945">
        <w:rPr>
          <w:rFonts w:ascii="Trebuchet MS" w:hAnsi="Trebuchet MS" w:cs="Arial"/>
          <w:color w:val="595959"/>
          <w:kern w:val="28"/>
          <w:sz w:val="20"/>
          <w:szCs w:val="20"/>
        </w:rPr>
        <w:t>,</w:t>
      </w:r>
      <w:r w:rsidR="00FD6A1B" w:rsidRPr="00543945">
        <w:rPr>
          <w:rFonts w:ascii="Trebuchet MS" w:hAnsi="Trebuchet MS" w:cs="Arial"/>
          <w:color w:val="595959"/>
          <w:kern w:val="28"/>
          <w:sz w:val="20"/>
          <w:szCs w:val="20"/>
        </w:rPr>
        <w:t xml:space="preserve"> </w:t>
      </w:r>
      <w:r w:rsidR="003C713F">
        <w:rPr>
          <w:rFonts w:ascii="Trebuchet MS" w:hAnsi="Trebuchet MS" w:cs="Arial"/>
          <w:color w:val="595959"/>
          <w:kern w:val="28"/>
          <w:sz w:val="20"/>
          <w:szCs w:val="20"/>
        </w:rPr>
        <w:t>nonostante il numero dei nati (1.638) non sia sostanzialmente variato rispetto all’anno precedente (-2), non cambia il trend della natalità</w:t>
      </w:r>
      <w:r w:rsidR="009E4114">
        <w:rPr>
          <w:rFonts w:ascii="Trebuchet MS" w:hAnsi="Trebuchet MS" w:cs="Arial"/>
          <w:color w:val="595959"/>
          <w:kern w:val="28"/>
          <w:sz w:val="20"/>
          <w:szCs w:val="20"/>
        </w:rPr>
        <w:t>,</w:t>
      </w:r>
      <w:r w:rsidR="003C713F">
        <w:rPr>
          <w:rFonts w:ascii="Trebuchet MS" w:hAnsi="Trebuchet MS" w:cs="Arial"/>
          <w:color w:val="595959"/>
          <w:kern w:val="28"/>
          <w:sz w:val="20"/>
          <w:szCs w:val="20"/>
        </w:rPr>
        <w:t xml:space="preserve"> che evidenzia </w:t>
      </w:r>
      <w:r w:rsidR="00FD6A1B" w:rsidRPr="00543945">
        <w:rPr>
          <w:rFonts w:ascii="Trebuchet MS" w:hAnsi="Trebuchet MS" w:cs="Arial"/>
          <w:color w:val="595959"/>
          <w:kern w:val="28"/>
          <w:sz w:val="20"/>
          <w:szCs w:val="20"/>
        </w:rPr>
        <w:t xml:space="preserve">una riduzione di quasi </w:t>
      </w:r>
      <w:r w:rsidR="00543945" w:rsidRPr="00543945">
        <w:rPr>
          <w:rFonts w:ascii="Trebuchet MS" w:hAnsi="Trebuchet MS" w:cs="Arial"/>
          <w:color w:val="595959"/>
          <w:kern w:val="28"/>
          <w:sz w:val="20"/>
          <w:szCs w:val="20"/>
        </w:rPr>
        <w:t xml:space="preserve">il </w:t>
      </w:r>
      <w:r w:rsidR="00B6047B">
        <w:rPr>
          <w:rFonts w:ascii="Trebuchet MS" w:hAnsi="Trebuchet MS" w:cs="Arial"/>
          <w:color w:val="595959"/>
          <w:kern w:val="28"/>
          <w:sz w:val="20"/>
          <w:szCs w:val="20"/>
        </w:rPr>
        <w:t>37</w:t>
      </w:r>
      <w:r w:rsidR="00543945" w:rsidRPr="00543945">
        <w:rPr>
          <w:rFonts w:ascii="Trebuchet MS" w:hAnsi="Trebuchet MS" w:cs="Arial"/>
          <w:color w:val="595959"/>
          <w:kern w:val="28"/>
          <w:sz w:val="20"/>
          <w:szCs w:val="20"/>
        </w:rPr>
        <w:t>%</w:t>
      </w:r>
      <w:r w:rsidR="00FD6A1B" w:rsidRPr="00543945">
        <w:rPr>
          <w:rFonts w:ascii="Trebuchet MS" w:hAnsi="Trebuchet MS" w:cs="Arial"/>
          <w:color w:val="595959"/>
          <w:kern w:val="28"/>
          <w:sz w:val="20"/>
          <w:szCs w:val="20"/>
        </w:rPr>
        <w:t xml:space="preserve"> </w:t>
      </w:r>
      <w:r w:rsidR="004640DD" w:rsidRPr="00B6047B">
        <w:rPr>
          <w:rFonts w:ascii="Trebuchet MS" w:hAnsi="Trebuchet MS" w:cs="Arial"/>
          <w:color w:val="595959"/>
          <w:kern w:val="28"/>
          <w:sz w:val="20"/>
          <w:szCs w:val="20"/>
        </w:rPr>
        <w:t xml:space="preserve">rispetto ai </w:t>
      </w:r>
      <w:r w:rsidR="00B6047B" w:rsidRPr="00B6047B">
        <w:rPr>
          <w:rFonts w:ascii="Trebuchet MS" w:hAnsi="Trebuchet MS" w:cs="Arial"/>
          <w:color w:val="595959"/>
          <w:kern w:val="28"/>
          <w:sz w:val="20"/>
          <w:szCs w:val="20"/>
        </w:rPr>
        <w:t>2.671</w:t>
      </w:r>
      <w:r w:rsidR="006370CF">
        <w:rPr>
          <w:rFonts w:ascii="Trebuchet MS" w:hAnsi="Trebuchet MS" w:cs="Arial"/>
          <w:color w:val="595959"/>
          <w:kern w:val="28"/>
          <w:sz w:val="20"/>
          <w:szCs w:val="20"/>
        </w:rPr>
        <w:t xml:space="preserve"> </w:t>
      </w:r>
      <w:r w:rsidR="003C713F">
        <w:rPr>
          <w:rFonts w:ascii="Trebuchet MS" w:hAnsi="Trebuchet MS" w:cs="Arial"/>
          <w:color w:val="595959"/>
          <w:kern w:val="28"/>
          <w:sz w:val="20"/>
          <w:szCs w:val="20"/>
        </w:rPr>
        <w:t xml:space="preserve">nati </w:t>
      </w:r>
      <w:r w:rsidR="00FD6A1B" w:rsidRPr="00543945">
        <w:rPr>
          <w:rFonts w:ascii="Trebuchet MS" w:hAnsi="Trebuchet MS" w:cs="Arial"/>
          <w:color w:val="595959"/>
          <w:kern w:val="28"/>
          <w:sz w:val="20"/>
          <w:szCs w:val="20"/>
        </w:rPr>
        <w:t>d</w:t>
      </w:r>
      <w:r w:rsidR="00220CC8">
        <w:rPr>
          <w:rFonts w:ascii="Trebuchet MS" w:hAnsi="Trebuchet MS" w:cs="Arial"/>
          <w:color w:val="595959"/>
          <w:kern w:val="28"/>
          <w:sz w:val="20"/>
          <w:szCs w:val="20"/>
        </w:rPr>
        <w:t>i</w:t>
      </w:r>
      <w:r w:rsidR="00FD6A1B" w:rsidRPr="00543945">
        <w:rPr>
          <w:rFonts w:ascii="Trebuchet MS" w:hAnsi="Trebuchet MS" w:cs="Arial"/>
          <w:color w:val="595959"/>
          <w:kern w:val="28"/>
          <w:sz w:val="20"/>
          <w:szCs w:val="20"/>
        </w:rPr>
        <w:t xml:space="preserve"> inizio millennio. </w:t>
      </w:r>
      <w:r w:rsidR="008C45A9">
        <w:rPr>
          <w:rFonts w:ascii="Trebuchet MS" w:hAnsi="Trebuchet MS" w:cs="Arial"/>
          <w:color w:val="595959"/>
          <w:kern w:val="28"/>
          <w:sz w:val="20"/>
          <w:szCs w:val="20"/>
        </w:rPr>
        <w:t>Tuttavia, i</w:t>
      </w:r>
      <w:r w:rsidR="008150E6" w:rsidRPr="00543945">
        <w:rPr>
          <w:rFonts w:ascii="Trebuchet MS" w:hAnsi="Trebuchet MS" w:cs="Arial"/>
          <w:color w:val="595959"/>
          <w:kern w:val="28"/>
          <w:sz w:val="20"/>
          <w:szCs w:val="20"/>
        </w:rPr>
        <w:t>l</w:t>
      </w:r>
      <w:r w:rsidR="00FD6A1B" w:rsidRPr="00543945">
        <w:rPr>
          <w:rFonts w:ascii="Trebuchet MS" w:hAnsi="Trebuchet MS" w:cs="Arial"/>
          <w:color w:val="595959"/>
          <w:kern w:val="28"/>
          <w:sz w:val="20"/>
          <w:szCs w:val="20"/>
        </w:rPr>
        <w:t xml:space="preserve"> tasso di natalità</w:t>
      </w:r>
      <w:r w:rsidR="009E4114">
        <w:rPr>
          <w:rFonts w:ascii="Trebuchet MS" w:hAnsi="Trebuchet MS" w:cs="Arial"/>
          <w:color w:val="595959"/>
          <w:kern w:val="28"/>
          <w:sz w:val="20"/>
          <w:szCs w:val="20"/>
        </w:rPr>
        <w:t>,</w:t>
      </w:r>
      <w:r w:rsidR="008150E6" w:rsidRPr="00543945">
        <w:rPr>
          <w:rFonts w:ascii="Trebuchet MS" w:hAnsi="Trebuchet MS" w:cs="Arial"/>
          <w:color w:val="595959"/>
          <w:kern w:val="28"/>
          <w:sz w:val="20"/>
          <w:szCs w:val="20"/>
        </w:rPr>
        <w:t xml:space="preserve"> </w:t>
      </w:r>
      <w:r w:rsidR="008C45A9">
        <w:rPr>
          <w:rFonts w:ascii="Trebuchet MS" w:hAnsi="Trebuchet MS" w:cs="Arial"/>
          <w:color w:val="595959"/>
          <w:kern w:val="28"/>
          <w:sz w:val="20"/>
          <w:szCs w:val="20"/>
        </w:rPr>
        <w:t xml:space="preserve">a seguito della riduzione della popolazione residente, </w:t>
      </w:r>
      <w:r w:rsidR="008150E6" w:rsidRPr="00543945">
        <w:rPr>
          <w:rFonts w:ascii="Trebuchet MS" w:hAnsi="Trebuchet MS" w:cs="Arial"/>
          <w:color w:val="595959"/>
          <w:kern w:val="28"/>
          <w:sz w:val="20"/>
          <w:szCs w:val="20"/>
        </w:rPr>
        <w:t xml:space="preserve">risulta in </w:t>
      </w:r>
      <w:r w:rsidR="006370CF">
        <w:rPr>
          <w:rFonts w:ascii="Trebuchet MS" w:hAnsi="Trebuchet MS" w:cs="Arial"/>
          <w:color w:val="595959"/>
          <w:kern w:val="28"/>
          <w:sz w:val="20"/>
          <w:szCs w:val="20"/>
        </w:rPr>
        <w:t xml:space="preserve">lieve </w:t>
      </w:r>
      <w:r w:rsidR="008150E6" w:rsidRPr="00543945">
        <w:rPr>
          <w:rFonts w:ascii="Trebuchet MS" w:hAnsi="Trebuchet MS" w:cs="Arial"/>
          <w:color w:val="595959"/>
          <w:kern w:val="28"/>
          <w:sz w:val="20"/>
          <w:szCs w:val="20"/>
        </w:rPr>
        <w:t>crescita</w:t>
      </w:r>
      <w:r w:rsidR="00FD6A1B" w:rsidRPr="00543945">
        <w:rPr>
          <w:rFonts w:ascii="Trebuchet MS" w:hAnsi="Trebuchet MS" w:cs="Arial"/>
          <w:color w:val="595959"/>
          <w:kern w:val="28"/>
          <w:sz w:val="20"/>
          <w:szCs w:val="20"/>
        </w:rPr>
        <w:t xml:space="preserve">, passando dal </w:t>
      </w:r>
      <w:r w:rsidR="008150E6" w:rsidRPr="00543945">
        <w:rPr>
          <w:rFonts w:ascii="Trebuchet MS" w:hAnsi="Trebuchet MS" w:cs="Arial"/>
          <w:color w:val="595959"/>
          <w:kern w:val="28"/>
          <w:sz w:val="20"/>
          <w:szCs w:val="20"/>
        </w:rPr>
        <w:t>5</w:t>
      </w:r>
      <w:r w:rsidR="00FD6A1B" w:rsidRPr="00543945">
        <w:rPr>
          <w:rFonts w:ascii="Trebuchet MS" w:hAnsi="Trebuchet MS" w:cs="Arial"/>
          <w:color w:val="595959"/>
          <w:kern w:val="28"/>
          <w:sz w:val="20"/>
          <w:szCs w:val="20"/>
        </w:rPr>
        <w:t>,</w:t>
      </w:r>
      <w:r w:rsidR="008150E6" w:rsidRPr="00543945">
        <w:rPr>
          <w:rFonts w:ascii="Trebuchet MS" w:hAnsi="Trebuchet MS" w:cs="Arial"/>
          <w:color w:val="595959"/>
          <w:kern w:val="28"/>
          <w:sz w:val="20"/>
          <w:szCs w:val="20"/>
        </w:rPr>
        <w:t>7</w:t>
      </w:r>
      <w:r w:rsidR="00FD6A1B" w:rsidRPr="00543945">
        <w:rPr>
          <w:rFonts w:ascii="Trebuchet MS" w:hAnsi="Trebuchet MS" w:cs="Arial"/>
          <w:color w:val="595959"/>
          <w:kern w:val="28"/>
          <w:sz w:val="20"/>
          <w:szCs w:val="20"/>
        </w:rPr>
        <w:t xml:space="preserve"> per mille del 2021 al </w:t>
      </w:r>
      <w:r w:rsidR="008150E6" w:rsidRPr="00543945">
        <w:rPr>
          <w:rFonts w:ascii="Trebuchet MS" w:hAnsi="Trebuchet MS" w:cs="Arial"/>
          <w:color w:val="595959"/>
          <w:kern w:val="28"/>
          <w:sz w:val="20"/>
          <w:szCs w:val="20"/>
        </w:rPr>
        <w:t>5</w:t>
      </w:r>
      <w:r w:rsidR="00FD6A1B" w:rsidRPr="00543945">
        <w:rPr>
          <w:rFonts w:ascii="Trebuchet MS" w:hAnsi="Trebuchet MS" w:cs="Arial"/>
          <w:color w:val="595959"/>
          <w:kern w:val="28"/>
          <w:sz w:val="20"/>
          <w:szCs w:val="20"/>
        </w:rPr>
        <w:t>,</w:t>
      </w:r>
      <w:r w:rsidR="008150E6" w:rsidRPr="00543945">
        <w:rPr>
          <w:rFonts w:ascii="Trebuchet MS" w:hAnsi="Trebuchet MS" w:cs="Arial"/>
          <w:color w:val="595959"/>
          <w:kern w:val="28"/>
          <w:sz w:val="20"/>
          <w:szCs w:val="20"/>
        </w:rPr>
        <w:t>8</w:t>
      </w:r>
      <w:r w:rsidR="006370CF">
        <w:rPr>
          <w:rFonts w:ascii="Trebuchet MS" w:hAnsi="Trebuchet MS" w:cs="Arial"/>
          <w:color w:val="595959"/>
          <w:kern w:val="28"/>
          <w:sz w:val="20"/>
          <w:szCs w:val="20"/>
        </w:rPr>
        <w:t xml:space="preserve"> per mille</w:t>
      </w:r>
      <w:r w:rsidR="00FD6A1B" w:rsidRPr="00543945">
        <w:rPr>
          <w:rFonts w:ascii="Trebuchet MS" w:hAnsi="Trebuchet MS" w:cs="Arial"/>
          <w:color w:val="595959"/>
          <w:kern w:val="28"/>
          <w:sz w:val="20"/>
          <w:szCs w:val="20"/>
        </w:rPr>
        <w:t xml:space="preserve"> del 2022, pur mantenendosi più </w:t>
      </w:r>
      <w:r w:rsidR="008150E6" w:rsidRPr="00543945">
        <w:rPr>
          <w:rFonts w:ascii="Trebuchet MS" w:hAnsi="Trebuchet MS" w:cs="Arial"/>
          <w:color w:val="595959"/>
          <w:kern w:val="28"/>
          <w:sz w:val="20"/>
          <w:szCs w:val="20"/>
        </w:rPr>
        <w:t>basso</w:t>
      </w:r>
      <w:r w:rsidR="00FD6A1B" w:rsidRPr="00543945">
        <w:rPr>
          <w:rFonts w:ascii="Trebuchet MS" w:hAnsi="Trebuchet MS" w:cs="Arial"/>
          <w:color w:val="595959"/>
          <w:kern w:val="28"/>
          <w:sz w:val="20"/>
          <w:szCs w:val="20"/>
        </w:rPr>
        <w:t xml:space="preserve"> della</w:t>
      </w:r>
      <w:r w:rsidR="00FD6A1B" w:rsidRPr="003B4041">
        <w:rPr>
          <w:rFonts w:ascii="Trebuchet MS" w:hAnsi="Trebuchet MS" w:cs="Arial"/>
          <w:color w:val="595959"/>
          <w:kern w:val="28"/>
          <w:sz w:val="20"/>
          <w:szCs w:val="20"/>
        </w:rPr>
        <w:t xml:space="preserve"> media nazionale (6,7 per mille abitanti). A livello provinciale </w:t>
      </w:r>
      <w:r w:rsidR="00220CC8">
        <w:rPr>
          <w:rFonts w:ascii="Trebuchet MS" w:hAnsi="Trebuchet MS" w:cs="Arial"/>
          <w:color w:val="595959"/>
          <w:kern w:val="28"/>
          <w:sz w:val="20"/>
          <w:szCs w:val="20"/>
        </w:rPr>
        <w:t xml:space="preserve">a </w:t>
      </w:r>
      <w:r w:rsidR="008150E6">
        <w:rPr>
          <w:rFonts w:ascii="Trebuchet MS" w:hAnsi="Trebuchet MS" w:cs="Arial"/>
          <w:color w:val="595959"/>
          <w:kern w:val="28"/>
          <w:sz w:val="20"/>
          <w:szCs w:val="20"/>
        </w:rPr>
        <w:t xml:space="preserve">Campobasso </w:t>
      </w:r>
      <w:r w:rsidR="00220CC8">
        <w:rPr>
          <w:rFonts w:ascii="Trebuchet MS" w:hAnsi="Trebuchet MS" w:cs="Arial"/>
          <w:color w:val="595959"/>
          <w:kern w:val="28"/>
          <w:sz w:val="20"/>
          <w:szCs w:val="20"/>
        </w:rPr>
        <w:t xml:space="preserve">si </w:t>
      </w:r>
      <w:r w:rsidR="008150E6">
        <w:rPr>
          <w:rFonts w:ascii="Trebuchet MS" w:hAnsi="Trebuchet MS" w:cs="Arial"/>
          <w:color w:val="595959"/>
          <w:kern w:val="28"/>
          <w:sz w:val="20"/>
          <w:szCs w:val="20"/>
        </w:rPr>
        <w:t>registra un decremento</w:t>
      </w:r>
      <w:r w:rsidR="00FD6A1B" w:rsidRPr="003B4041">
        <w:rPr>
          <w:rFonts w:ascii="Trebuchet MS" w:hAnsi="Trebuchet MS" w:cs="Arial"/>
          <w:color w:val="595959"/>
          <w:kern w:val="28"/>
          <w:sz w:val="20"/>
          <w:szCs w:val="20"/>
        </w:rPr>
        <w:t xml:space="preserve"> (da </w:t>
      </w:r>
      <w:r w:rsidR="008150E6">
        <w:rPr>
          <w:rFonts w:ascii="Trebuchet MS" w:hAnsi="Trebuchet MS" w:cs="Arial"/>
          <w:color w:val="595959"/>
          <w:kern w:val="28"/>
          <w:sz w:val="20"/>
          <w:szCs w:val="20"/>
        </w:rPr>
        <w:t>5</w:t>
      </w:r>
      <w:r w:rsidR="00FD6A1B" w:rsidRPr="003B4041">
        <w:rPr>
          <w:rFonts w:ascii="Trebuchet MS" w:hAnsi="Trebuchet MS" w:cs="Arial"/>
          <w:color w:val="595959"/>
          <w:kern w:val="28"/>
          <w:sz w:val="20"/>
          <w:szCs w:val="20"/>
        </w:rPr>
        <w:t>,</w:t>
      </w:r>
      <w:r w:rsidR="008150E6">
        <w:rPr>
          <w:rFonts w:ascii="Trebuchet MS" w:hAnsi="Trebuchet MS" w:cs="Arial"/>
          <w:color w:val="595959"/>
          <w:kern w:val="28"/>
          <w:sz w:val="20"/>
          <w:szCs w:val="20"/>
        </w:rPr>
        <w:t>7</w:t>
      </w:r>
      <w:r w:rsidR="00FD6A1B" w:rsidRPr="003B4041">
        <w:rPr>
          <w:rFonts w:ascii="Trebuchet MS" w:hAnsi="Trebuchet MS" w:cs="Arial"/>
          <w:color w:val="595959"/>
          <w:kern w:val="28"/>
          <w:sz w:val="20"/>
          <w:szCs w:val="20"/>
        </w:rPr>
        <w:t xml:space="preserve"> a </w:t>
      </w:r>
      <w:r w:rsidR="008150E6">
        <w:rPr>
          <w:rFonts w:ascii="Trebuchet MS" w:hAnsi="Trebuchet MS" w:cs="Arial"/>
          <w:color w:val="595959"/>
          <w:kern w:val="28"/>
          <w:sz w:val="20"/>
          <w:szCs w:val="20"/>
        </w:rPr>
        <w:t>5</w:t>
      </w:r>
      <w:r w:rsidR="00FD6A1B" w:rsidRPr="003B4041">
        <w:rPr>
          <w:rFonts w:ascii="Trebuchet MS" w:hAnsi="Trebuchet MS" w:cs="Arial"/>
          <w:color w:val="595959"/>
          <w:kern w:val="28"/>
          <w:sz w:val="20"/>
          <w:szCs w:val="20"/>
        </w:rPr>
        <w:t>,</w:t>
      </w:r>
      <w:r w:rsidR="008150E6">
        <w:rPr>
          <w:rFonts w:ascii="Trebuchet MS" w:hAnsi="Trebuchet MS" w:cs="Arial"/>
          <w:color w:val="595959"/>
          <w:kern w:val="28"/>
          <w:sz w:val="20"/>
          <w:szCs w:val="20"/>
        </w:rPr>
        <w:t>6</w:t>
      </w:r>
      <w:r w:rsidR="00FD6A1B" w:rsidRPr="003B4041">
        <w:rPr>
          <w:rFonts w:ascii="Trebuchet MS" w:hAnsi="Trebuchet MS" w:cs="Arial"/>
          <w:color w:val="595959"/>
          <w:kern w:val="28"/>
          <w:sz w:val="20"/>
          <w:szCs w:val="20"/>
        </w:rPr>
        <w:t xml:space="preserve"> </w:t>
      </w:r>
      <w:r w:rsidR="00FD6A1B">
        <w:rPr>
          <w:rFonts w:ascii="Trebuchet MS" w:hAnsi="Trebuchet MS" w:cs="Arial"/>
          <w:color w:val="595959"/>
          <w:kern w:val="28"/>
          <w:sz w:val="20"/>
          <w:szCs w:val="20"/>
        </w:rPr>
        <w:t xml:space="preserve">per mille </w:t>
      </w:r>
      <w:r w:rsidR="00FD6A1B" w:rsidRPr="003B4041">
        <w:rPr>
          <w:rFonts w:ascii="Trebuchet MS" w:hAnsi="Trebuchet MS" w:cs="Arial"/>
          <w:color w:val="595959"/>
          <w:kern w:val="28"/>
          <w:sz w:val="20"/>
          <w:szCs w:val="20"/>
        </w:rPr>
        <w:t>nel 2022)</w:t>
      </w:r>
      <w:r w:rsidR="00220CC8">
        <w:rPr>
          <w:rFonts w:ascii="Trebuchet MS" w:hAnsi="Trebuchet MS" w:cs="Arial"/>
          <w:color w:val="595959"/>
          <w:kern w:val="28"/>
          <w:sz w:val="20"/>
          <w:szCs w:val="20"/>
        </w:rPr>
        <w:t>,</w:t>
      </w:r>
      <w:r w:rsidR="00FD6A1B" w:rsidRPr="003B4041">
        <w:rPr>
          <w:rFonts w:ascii="Trebuchet MS" w:hAnsi="Trebuchet MS" w:cs="Arial"/>
          <w:color w:val="595959"/>
          <w:kern w:val="28"/>
          <w:sz w:val="20"/>
          <w:szCs w:val="20"/>
        </w:rPr>
        <w:t xml:space="preserve"> </w:t>
      </w:r>
      <w:r w:rsidR="008150E6">
        <w:rPr>
          <w:rFonts w:ascii="Trebuchet MS" w:hAnsi="Trebuchet MS" w:cs="Arial"/>
          <w:color w:val="595959"/>
          <w:kern w:val="28"/>
          <w:sz w:val="20"/>
          <w:szCs w:val="20"/>
        </w:rPr>
        <w:t xml:space="preserve">mentre </w:t>
      </w:r>
      <w:r w:rsidR="00220CC8">
        <w:rPr>
          <w:rFonts w:ascii="Trebuchet MS" w:hAnsi="Trebuchet MS" w:cs="Arial"/>
          <w:color w:val="595959"/>
          <w:kern w:val="28"/>
          <w:sz w:val="20"/>
          <w:szCs w:val="20"/>
        </w:rPr>
        <w:t xml:space="preserve">a </w:t>
      </w:r>
      <w:r w:rsidR="008150E6">
        <w:rPr>
          <w:rFonts w:ascii="Trebuchet MS" w:hAnsi="Trebuchet MS" w:cs="Arial"/>
          <w:color w:val="595959"/>
          <w:kern w:val="28"/>
          <w:sz w:val="20"/>
          <w:szCs w:val="20"/>
        </w:rPr>
        <w:t xml:space="preserve">Isernia </w:t>
      </w:r>
      <w:r w:rsidR="00BC5E6A">
        <w:rPr>
          <w:rFonts w:ascii="Trebuchet MS" w:hAnsi="Trebuchet MS" w:cs="Arial"/>
          <w:color w:val="595959"/>
          <w:kern w:val="28"/>
          <w:sz w:val="20"/>
          <w:szCs w:val="20"/>
        </w:rPr>
        <w:t xml:space="preserve">si </w:t>
      </w:r>
      <w:r w:rsidR="008150E6">
        <w:rPr>
          <w:rFonts w:ascii="Trebuchet MS" w:hAnsi="Trebuchet MS" w:cs="Arial"/>
          <w:color w:val="595959"/>
          <w:kern w:val="28"/>
          <w:sz w:val="20"/>
          <w:szCs w:val="20"/>
        </w:rPr>
        <w:t xml:space="preserve">rileva un incremento </w:t>
      </w:r>
      <w:r w:rsidR="008150E6" w:rsidRPr="003B4041">
        <w:rPr>
          <w:rFonts w:ascii="Trebuchet MS" w:hAnsi="Trebuchet MS" w:cs="Arial"/>
          <w:color w:val="595959"/>
          <w:kern w:val="28"/>
          <w:sz w:val="20"/>
          <w:szCs w:val="20"/>
        </w:rPr>
        <w:t xml:space="preserve">(da </w:t>
      </w:r>
      <w:r w:rsidR="008150E6">
        <w:rPr>
          <w:rFonts w:ascii="Trebuchet MS" w:hAnsi="Trebuchet MS" w:cs="Arial"/>
          <w:color w:val="595959"/>
          <w:kern w:val="28"/>
          <w:sz w:val="20"/>
          <w:szCs w:val="20"/>
        </w:rPr>
        <w:t>6</w:t>
      </w:r>
      <w:r w:rsidR="008150E6" w:rsidRPr="003B4041">
        <w:rPr>
          <w:rFonts w:ascii="Trebuchet MS" w:hAnsi="Trebuchet MS" w:cs="Arial"/>
          <w:color w:val="595959"/>
          <w:kern w:val="28"/>
          <w:sz w:val="20"/>
          <w:szCs w:val="20"/>
        </w:rPr>
        <w:t>,</w:t>
      </w:r>
      <w:r w:rsidR="008150E6">
        <w:rPr>
          <w:rFonts w:ascii="Trebuchet MS" w:hAnsi="Trebuchet MS" w:cs="Arial"/>
          <w:color w:val="595959"/>
          <w:kern w:val="28"/>
          <w:sz w:val="20"/>
          <w:szCs w:val="20"/>
        </w:rPr>
        <w:t>0</w:t>
      </w:r>
      <w:r w:rsidR="008150E6" w:rsidRPr="003B4041">
        <w:rPr>
          <w:rFonts w:ascii="Trebuchet MS" w:hAnsi="Trebuchet MS" w:cs="Arial"/>
          <w:color w:val="595959"/>
          <w:kern w:val="28"/>
          <w:sz w:val="20"/>
          <w:szCs w:val="20"/>
        </w:rPr>
        <w:t xml:space="preserve"> a </w:t>
      </w:r>
      <w:r w:rsidR="008150E6">
        <w:rPr>
          <w:rFonts w:ascii="Trebuchet MS" w:hAnsi="Trebuchet MS" w:cs="Arial"/>
          <w:color w:val="595959"/>
          <w:kern w:val="28"/>
          <w:sz w:val="20"/>
          <w:szCs w:val="20"/>
        </w:rPr>
        <w:t>6</w:t>
      </w:r>
      <w:r w:rsidR="008150E6" w:rsidRPr="003B4041">
        <w:rPr>
          <w:rFonts w:ascii="Trebuchet MS" w:hAnsi="Trebuchet MS" w:cs="Arial"/>
          <w:color w:val="595959"/>
          <w:kern w:val="28"/>
          <w:sz w:val="20"/>
          <w:szCs w:val="20"/>
        </w:rPr>
        <w:t>,</w:t>
      </w:r>
      <w:r w:rsidR="008150E6">
        <w:rPr>
          <w:rFonts w:ascii="Trebuchet MS" w:hAnsi="Trebuchet MS" w:cs="Arial"/>
          <w:color w:val="595959"/>
          <w:kern w:val="28"/>
          <w:sz w:val="20"/>
          <w:szCs w:val="20"/>
        </w:rPr>
        <w:t>3</w:t>
      </w:r>
      <w:r w:rsidR="008150E6" w:rsidRPr="003B4041">
        <w:rPr>
          <w:rFonts w:ascii="Trebuchet MS" w:hAnsi="Trebuchet MS" w:cs="Arial"/>
          <w:color w:val="595959"/>
          <w:kern w:val="28"/>
          <w:sz w:val="20"/>
          <w:szCs w:val="20"/>
        </w:rPr>
        <w:t xml:space="preserve"> </w:t>
      </w:r>
      <w:r w:rsidR="008150E6">
        <w:rPr>
          <w:rFonts w:ascii="Trebuchet MS" w:hAnsi="Trebuchet MS" w:cs="Arial"/>
          <w:color w:val="595959"/>
          <w:kern w:val="28"/>
          <w:sz w:val="20"/>
          <w:szCs w:val="20"/>
        </w:rPr>
        <w:t xml:space="preserve">per mille </w:t>
      </w:r>
      <w:r w:rsidR="008150E6" w:rsidRPr="003B4041">
        <w:rPr>
          <w:rFonts w:ascii="Trebuchet MS" w:hAnsi="Trebuchet MS" w:cs="Arial"/>
          <w:color w:val="595959"/>
          <w:kern w:val="28"/>
          <w:sz w:val="20"/>
          <w:szCs w:val="20"/>
        </w:rPr>
        <w:t>nel 2022)</w:t>
      </w:r>
      <w:r w:rsidR="00FD6A1B" w:rsidRPr="003B4041">
        <w:rPr>
          <w:rFonts w:ascii="Trebuchet MS" w:hAnsi="Trebuchet MS" w:cs="Arial"/>
          <w:color w:val="595959"/>
          <w:kern w:val="28"/>
          <w:sz w:val="20"/>
          <w:szCs w:val="20"/>
        </w:rPr>
        <w:t>.</w:t>
      </w:r>
    </w:p>
    <w:p w14:paraId="5DB883FE" w14:textId="6A404767" w:rsidR="00C6304A" w:rsidRPr="003B4041" w:rsidRDefault="00F14900" w:rsidP="000C0BE9">
      <w:pPr>
        <w:autoSpaceDE w:val="0"/>
        <w:autoSpaceDN w:val="0"/>
        <w:adjustRightInd w:val="0"/>
        <w:spacing w:after="120"/>
        <w:jc w:val="both"/>
        <w:rPr>
          <w:rFonts w:ascii="Trebuchet MS" w:hAnsi="Trebuchet MS" w:cs="Arial"/>
          <w:color w:val="595959"/>
          <w:kern w:val="28"/>
          <w:sz w:val="20"/>
          <w:szCs w:val="20"/>
        </w:rPr>
      </w:pPr>
      <w:r w:rsidRPr="003B4041">
        <w:rPr>
          <w:rFonts w:ascii="Trebuchet MS" w:hAnsi="Trebuchet MS" w:cs="Arial"/>
          <w:color w:val="595959"/>
          <w:kern w:val="28"/>
          <w:sz w:val="20"/>
          <w:szCs w:val="20"/>
        </w:rPr>
        <w:t xml:space="preserve">Rispetto all’anno precedente il numero dei morti </w:t>
      </w:r>
      <w:r w:rsidR="00D04CA6">
        <w:rPr>
          <w:rFonts w:ascii="Trebuchet MS" w:hAnsi="Trebuchet MS" w:cs="Arial"/>
          <w:color w:val="595959"/>
          <w:kern w:val="28"/>
          <w:sz w:val="20"/>
          <w:szCs w:val="20"/>
        </w:rPr>
        <w:t>diminuisce</w:t>
      </w:r>
      <w:r w:rsidRPr="003B4041">
        <w:rPr>
          <w:rFonts w:ascii="Trebuchet MS" w:hAnsi="Trebuchet MS" w:cs="Arial"/>
          <w:color w:val="595959"/>
          <w:kern w:val="28"/>
          <w:sz w:val="20"/>
          <w:szCs w:val="20"/>
        </w:rPr>
        <w:t xml:space="preserve"> di </w:t>
      </w:r>
      <w:r w:rsidR="00D04CA6">
        <w:rPr>
          <w:rFonts w:ascii="Trebuchet MS" w:hAnsi="Trebuchet MS" w:cs="Arial"/>
          <w:color w:val="595959"/>
          <w:kern w:val="28"/>
          <w:sz w:val="20"/>
          <w:szCs w:val="20"/>
        </w:rPr>
        <w:t>32</w:t>
      </w:r>
      <w:r w:rsidRPr="003B4041">
        <w:rPr>
          <w:rFonts w:ascii="Trebuchet MS" w:hAnsi="Trebuchet MS" w:cs="Arial"/>
          <w:color w:val="595959"/>
          <w:kern w:val="28"/>
          <w:sz w:val="20"/>
          <w:szCs w:val="20"/>
        </w:rPr>
        <w:t xml:space="preserve"> unità</w:t>
      </w:r>
      <w:r w:rsidR="00E0642C">
        <w:rPr>
          <w:rFonts w:ascii="Trebuchet MS" w:hAnsi="Trebuchet MS" w:cs="Arial"/>
          <w:color w:val="595959"/>
          <w:kern w:val="28"/>
          <w:sz w:val="20"/>
          <w:szCs w:val="20"/>
        </w:rPr>
        <w:t xml:space="preserve"> </w:t>
      </w:r>
      <w:r w:rsidR="00E0642C" w:rsidRPr="009A0206">
        <w:rPr>
          <w:rFonts w:ascii="Trebuchet MS" w:hAnsi="Trebuchet MS" w:cs="Arial"/>
          <w:color w:val="595959"/>
          <w:kern w:val="28"/>
          <w:sz w:val="20"/>
          <w:szCs w:val="20"/>
        </w:rPr>
        <w:t>(</w:t>
      </w:r>
      <w:r w:rsidR="001E372C" w:rsidRPr="009A0206">
        <w:rPr>
          <w:rFonts w:ascii="Trebuchet MS" w:hAnsi="Trebuchet MS" w:cs="Arial"/>
          <w:color w:val="595959"/>
          <w:kern w:val="28"/>
          <w:sz w:val="20"/>
          <w:szCs w:val="20"/>
        </w:rPr>
        <w:t>-</w:t>
      </w:r>
      <w:r w:rsidR="009A0206" w:rsidRPr="009A0206">
        <w:rPr>
          <w:rFonts w:ascii="Trebuchet MS" w:hAnsi="Trebuchet MS" w:cs="Arial"/>
          <w:color w:val="595959"/>
          <w:kern w:val="28"/>
          <w:sz w:val="20"/>
          <w:szCs w:val="20"/>
        </w:rPr>
        <w:t>0,7%</w:t>
      </w:r>
      <w:r w:rsidR="00E0642C" w:rsidRPr="009A0206">
        <w:rPr>
          <w:rFonts w:ascii="Trebuchet MS" w:hAnsi="Trebuchet MS" w:cs="Arial"/>
          <w:color w:val="595959"/>
          <w:kern w:val="28"/>
          <w:sz w:val="20"/>
          <w:szCs w:val="20"/>
        </w:rPr>
        <w:t>)</w:t>
      </w:r>
      <w:r w:rsidR="008B2CE5">
        <w:rPr>
          <w:rFonts w:ascii="Trebuchet MS" w:hAnsi="Trebuchet MS" w:cs="Arial"/>
          <w:color w:val="595959"/>
          <w:kern w:val="28"/>
          <w:sz w:val="20"/>
          <w:szCs w:val="20"/>
        </w:rPr>
        <w:t>,</w:t>
      </w:r>
      <w:r w:rsidRPr="003B4041">
        <w:rPr>
          <w:rFonts w:ascii="Trebuchet MS" w:hAnsi="Trebuchet MS" w:cs="Arial"/>
          <w:color w:val="595959"/>
          <w:kern w:val="28"/>
          <w:sz w:val="20"/>
          <w:szCs w:val="20"/>
        </w:rPr>
        <w:t xml:space="preserve"> </w:t>
      </w:r>
      <w:r w:rsidR="00E0642C">
        <w:rPr>
          <w:rFonts w:ascii="Trebuchet MS" w:hAnsi="Trebuchet MS" w:cs="Arial"/>
          <w:color w:val="595959"/>
          <w:kern w:val="28"/>
          <w:sz w:val="20"/>
          <w:szCs w:val="20"/>
        </w:rPr>
        <w:t>a fronte di un incremento a livello</w:t>
      </w:r>
      <w:r w:rsidR="008B2CE5">
        <w:rPr>
          <w:rFonts w:ascii="Trebuchet MS" w:hAnsi="Trebuchet MS" w:cs="Arial"/>
          <w:color w:val="595959"/>
          <w:kern w:val="28"/>
          <w:sz w:val="20"/>
          <w:szCs w:val="20"/>
        </w:rPr>
        <w:t xml:space="preserve"> nazionale (+2,</w:t>
      </w:r>
      <w:r w:rsidR="00E0642C">
        <w:rPr>
          <w:rFonts w:ascii="Trebuchet MS" w:hAnsi="Trebuchet MS" w:cs="Arial"/>
          <w:color w:val="595959"/>
          <w:kern w:val="28"/>
          <w:sz w:val="20"/>
          <w:szCs w:val="20"/>
        </w:rPr>
        <w:t>0</w:t>
      </w:r>
      <w:r w:rsidR="008B2CE5">
        <w:rPr>
          <w:rFonts w:ascii="Trebuchet MS" w:hAnsi="Trebuchet MS" w:cs="Arial"/>
          <w:color w:val="595959"/>
          <w:kern w:val="28"/>
          <w:sz w:val="20"/>
          <w:szCs w:val="20"/>
        </w:rPr>
        <w:t xml:space="preserve">%). </w:t>
      </w:r>
      <w:r w:rsidRPr="003A279F">
        <w:rPr>
          <w:rFonts w:ascii="Trebuchet MS" w:hAnsi="Trebuchet MS" w:cs="Arial"/>
          <w:color w:val="595959"/>
          <w:kern w:val="28"/>
          <w:sz w:val="20"/>
          <w:szCs w:val="20"/>
        </w:rPr>
        <w:t xml:space="preserve">Il più elevato numero di decessi si è </w:t>
      </w:r>
      <w:r w:rsidR="00C6304A" w:rsidRPr="003A279F">
        <w:rPr>
          <w:rFonts w:ascii="Trebuchet MS" w:hAnsi="Trebuchet MS" w:cs="Arial"/>
          <w:color w:val="595959"/>
          <w:kern w:val="28"/>
          <w:sz w:val="20"/>
          <w:szCs w:val="20"/>
        </w:rPr>
        <w:t>registrato</w:t>
      </w:r>
      <w:r w:rsidRPr="003A279F">
        <w:rPr>
          <w:rFonts w:ascii="Trebuchet MS" w:hAnsi="Trebuchet MS" w:cs="Arial"/>
          <w:color w:val="595959"/>
          <w:kern w:val="28"/>
          <w:sz w:val="20"/>
          <w:szCs w:val="20"/>
        </w:rPr>
        <w:t xml:space="preserve"> durante i mesi più rigidi, a gennaio</w:t>
      </w:r>
      <w:r w:rsidR="003A279F" w:rsidRPr="003A279F">
        <w:rPr>
          <w:rFonts w:ascii="Trebuchet MS" w:hAnsi="Trebuchet MS" w:cs="Arial"/>
          <w:color w:val="595959"/>
          <w:kern w:val="28"/>
          <w:sz w:val="20"/>
          <w:szCs w:val="20"/>
        </w:rPr>
        <w:t>, marzo</w:t>
      </w:r>
      <w:r w:rsidRPr="003A279F">
        <w:rPr>
          <w:rFonts w:ascii="Trebuchet MS" w:hAnsi="Trebuchet MS" w:cs="Arial"/>
          <w:color w:val="595959"/>
          <w:kern w:val="28"/>
          <w:sz w:val="20"/>
          <w:szCs w:val="20"/>
        </w:rPr>
        <w:t xml:space="preserve"> </w:t>
      </w:r>
      <w:r w:rsidR="003A279F" w:rsidRPr="003A279F">
        <w:rPr>
          <w:rFonts w:ascii="Trebuchet MS" w:hAnsi="Trebuchet MS" w:cs="Arial"/>
          <w:color w:val="595959"/>
          <w:kern w:val="28"/>
          <w:sz w:val="20"/>
          <w:szCs w:val="20"/>
        </w:rPr>
        <w:t>e dicembre</w:t>
      </w:r>
      <w:r w:rsidRPr="003A279F">
        <w:rPr>
          <w:rFonts w:ascii="Trebuchet MS" w:hAnsi="Trebuchet MS" w:cs="Arial"/>
          <w:color w:val="595959"/>
          <w:kern w:val="28"/>
          <w:sz w:val="20"/>
          <w:szCs w:val="20"/>
        </w:rPr>
        <w:t xml:space="preserve"> e </w:t>
      </w:r>
      <w:r w:rsidR="003A279F" w:rsidRPr="003A279F">
        <w:rPr>
          <w:rFonts w:ascii="Trebuchet MS" w:hAnsi="Trebuchet MS" w:cs="Arial"/>
          <w:color w:val="595959"/>
          <w:kern w:val="28"/>
          <w:sz w:val="20"/>
          <w:szCs w:val="20"/>
        </w:rPr>
        <w:t xml:space="preserve">in estate, </w:t>
      </w:r>
      <w:r w:rsidRPr="003A279F">
        <w:rPr>
          <w:rFonts w:ascii="Trebuchet MS" w:hAnsi="Trebuchet MS" w:cs="Arial"/>
          <w:color w:val="595959"/>
          <w:kern w:val="28"/>
          <w:sz w:val="20"/>
          <w:szCs w:val="20"/>
        </w:rPr>
        <w:t>a luglio.</w:t>
      </w:r>
      <w:r w:rsidR="004B0799" w:rsidRPr="003A279F">
        <w:rPr>
          <w:rFonts w:ascii="Trebuchet MS" w:hAnsi="Trebuchet MS" w:cs="Arial"/>
          <w:color w:val="595959"/>
          <w:kern w:val="28"/>
          <w:sz w:val="20"/>
          <w:szCs w:val="20"/>
        </w:rPr>
        <w:t xml:space="preserve"> </w:t>
      </w:r>
      <w:r w:rsidRPr="003A279F">
        <w:rPr>
          <w:rFonts w:ascii="Trebuchet MS" w:hAnsi="Trebuchet MS" w:cs="Arial"/>
          <w:color w:val="595959"/>
          <w:kern w:val="28"/>
          <w:sz w:val="20"/>
          <w:szCs w:val="20"/>
        </w:rPr>
        <w:t xml:space="preserve">In questi </w:t>
      </w:r>
      <w:r w:rsidR="009029CD" w:rsidRPr="003A279F">
        <w:rPr>
          <w:rFonts w:ascii="Trebuchet MS" w:hAnsi="Trebuchet MS" w:cs="Arial"/>
          <w:color w:val="595959"/>
          <w:kern w:val="28"/>
          <w:sz w:val="20"/>
          <w:szCs w:val="20"/>
        </w:rPr>
        <w:t xml:space="preserve">quattro </w:t>
      </w:r>
      <w:r w:rsidRPr="003A279F">
        <w:rPr>
          <w:rFonts w:ascii="Trebuchet MS" w:hAnsi="Trebuchet MS" w:cs="Arial"/>
          <w:color w:val="595959"/>
          <w:kern w:val="28"/>
          <w:sz w:val="20"/>
          <w:szCs w:val="20"/>
        </w:rPr>
        <w:t xml:space="preserve">mesi si sono rilevati </w:t>
      </w:r>
      <w:r w:rsidR="003A279F" w:rsidRPr="003A279F">
        <w:rPr>
          <w:rFonts w:ascii="Trebuchet MS" w:hAnsi="Trebuchet MS" w:cs="Arial"/>
          <w:color w:val="595959"/>
          <w:kern w:val="28"/>
          <w:sz w:val="20"/>
          <w:szCs w:val="20"/>
        </w:rPr>
        <w:t>1</w:t>
      </w:r>
      <w:r w:rsidRPr="003A279F">
        <w:rPr>
          <w:rFonts w:ascii="Trebuchet MS" w:hAnsi="Trebuchet MS" w:cs="Arial"/>
          <w:color w:val="595959"/>
          <w:kern w:val="28"/>
          <w:sz w:val="20"/>
          <w:szCs w:val="20"/>
        </w:rPr>
        <w:t>.5</w:t>
      </w:r>
      <w:r w:rsidR="003A279F" w:rsidRPr="003A279F">
        <w:rPr>
          <w:rFonts w:ascii="Trebuchet MS" w:hAnsi="Trebuchet MS" w:cs="Arial"/>
          <w:color w:val="595959"/>
          <w:kern w:val="28"/>
          <w:sz w:val="20"/>
          <w:szCs w:val="20"/>
        </w:rPr>
        <w:t>64</w:t>
      </w:r>
      <w:r w:rsidRPr="003A279F">
        <w:rPr>
          <w:rFonts w:ascii="Trebuchet MS" w:hAnsi="Trebuchet MS" w:cs="Arial"/>
          <w:color w:val="595959"/>
          <w:kern w:val="28"/>
          <w:sz w:val="20"/>
          <w:szCs w:val="20"/>
        </w:rPr>
        <w:t xml:space="preserve"> decessi, il </w:t>
      </w:r>
      <w:r w:rsidR="003A279F" w:rsidRPr="003A279F">
        <w:rPr>
          <w:rFonts w:ascii="Trebuchet MS" w:hAnsi="Trebuchet MS" w:cs="Arial"/>
          <w:color w:val="595959"/>
          <w:kern w:val="28"/>
          <w:sz w:val="20"/>
          <w:szCs w:val="20"/>
        </w:rPr>
        <w:t>36,5</w:t>
      </w:r>
      <w:r w:rsidRPr="003A279F">
        <w:rPr>
          <w:rFonts w:ascii="Trebuchet MS" w:hAnsi="Trebuchet MS" w:cs="Arial"/>
          <w:color w:val="595959"/>
          <w:kern w:val="28"/>
          <w:sz w:val="20"/>
          <w:szCs w:val="20"/>
        </w:rPr>
        <w:t>% del totale, dovuti soprattutto alle condizioni climatiche avverse che hanno penalizzato individui anziani e/o fragili dal punto di vista delle condizioni di salute</w:t>
      </w:r>
      <w:r w:rsidR="003B4041" w:rsidRPr="003A279F">
        <w:rPr>
          <w:rStyle w:val="Rimandonotaapidipagina"/>
          <w:rFonts w:ascii="Trebuchet MS" w:hAnsi="Trebuchet MS" w:cs="Arial"/>
          <w:color w:val="595959"/>
          <w:kern w:val="28"/>
          <w:sz w:val="20"/>
          <w:szCs w:val="20"/>
        </w:rPr>
        <w:footnoteReference w:id="1"/>
      </w:r>
      <w:r w:rsidRPr="003A279F">
        <w:rPr>
          <w:rFonts w:ascii="Trebuchet MS" w:hAnsi="Trebuchet MS" w:cs="Arial"/>
          <w:color w:val="595959"/>
          <w:kern w:val="28"/>
          <w:sz w:val="20"/>
          <w:szCs w:val="20"/>
        </w:rPr>
        <w:t>.</w:t>
      </w:r>
    </w:p>
    <w:p w14:paraId="68F82AF0" w14:textId="0D01EFAF" w:rsidR="00091E14" w:rsidRDefault="00EC3B10" w:rsidP="001D2467">
      <w:pPr>
        <w:autoSpaceDE w:val="0"/>
        <w:autoSpaceDN w:val="0"/>
        <w:adjustRightInd w:val="0"/>
        <w:spacing w:after="120"/>
        <w:jc w:val="both"/>
        <w:rPr>
          <w:rFonts w:ascii="Trebuchet MS" w:hAnsi="Trebuchet MS" w:cs="Arial"/>
          <w:color w:val="595959"/>
          <w:kern w:val="28"/>
          <w:sz w:val="20"/>
          <w:szCs w:val="20"/>
        </w:rPr>
      </w:pPr>
      <w:r>
        <w:rPr>
          <w:rFonts w:ascii="Trebuchet MS" w:hAnsi="Trebuchet MS" w:cs="Arial"/>
          <w:color w:val="595959"/>
          <w:kern w:val="28"/>
          <w:sz w:val="20"/>
          <w:szCs w:val="20"/>
        </w:rPr>
        <w:t>I</w:t>
      </w:r>
      <w:r w:rsidRPr="008F4E79">
        <w:rPr>
          <w:rFonts w:ascii="Trebuchet MS" w:hAnsi="Trebuchet MS" w:cs="Arial"/>
          <w:color w:val="595959"/>
          <w:kern w:val="28"/>
          <w:sz w:val="20"/>
          <w:szCs w:val="20"/>
        </w:rPr>
        <w:t xml:space="preserve">n presenza di una popolazione mediamente più </w:t>
      </w:r>
      <w:r>
        <w:rPr>
          <w:rFonts w:ascii="Trebuchet MS" w:hAnsi="Trebuchet MS" w:cs="Arial"/>
          <w:color w:val="595959"/>
          <w:kern w:val="28"/>
          <w:sz w:val="20"/>
          <w:szCs w:val="20"/>
        </w:rPr>
        <w:t>anziana</w:t>
      </w:r>
      <w:r w:rsidRPr="008F4E79">
        <w:rPr>
          <w:rFonts w:ascii="Trebuchet MS" w:hAnsi="Trebuchet MS" w:cs="Arial"/>
          <w:color w:val="595959"/>
          <w:kern w:val="28"/>
          <w:sz w:val="20"/>
          <w:szCs w:val="20"/>
        </w:rPr>
        <w:t xml:space="preserve">, la mortalità in </w:t>
      </w:r>
      <w:r w:rsidR="009A0206">
        <w:rPr>
          <w:rFonts w:ascii="Trebuchet MS" w:hAnsi="Trebuchet MS" w:cs="Arial"/>
          <w:color w:val="595959"/>
          <w:kern w:val="28"/>
          <w:sz w:val="20"/>
          <w:szCs w:val="20"/>
        </w:rPr>
        <w:t>Molise</w:t>
      </w:r>
      <w:r w:rsidRPr="008F4E79">
        <w:rPr>
          <w:rFonts w:ascii="Trebuchet MS" w:hAnsi="Trebuchet MS" w:cs="Arial"/>
          <w:color w:val="595959"/>
          <w:kern w:val="28"/>
          <w:sz w:val="20"/>
          <w:szCs w:val="20"/>
        </w:rPr>
        <w:t xml:space="preserve"> è superiore alla media nazionale (12,1 morti ogni mille abitanti) e si attesta al </w:t>
      </w:r>
      <w:r>
        <w:rPr>
          <w:rFonts w:ascii="Trebuchet MS" w:hAnsi="Trebuchet MS" w:cs="Arial"/>
          <w:color w:val="595959"/>
          <w:kern w:val="28"/>
          <w:sz w:val="20"/>
          <w:szCs w:val="20"/>
        </w:rPr>
        <w:t>14,7 per mille nel 2022, come nel 2021. A livello provinciale Isernia presenta un tasso di mortalità più elevat</w:t>
      </w:r>
      <w:r w:rsidR="00091E14">
        <w:rPr>
          <w:rFonts w:ascii="Trebuchet MS" w:hAnsi="Trebuchet MS" w:cs="Arial"/>
          <w:color w:val="595959"/>
          <w:kern w:val="28"/>
          <w:sz w:val="20"/>
          <w:szCs w:val="20"/>
        </w:rPr>
        <w:t>o</w:t>
      </w:r>
      <w:r>
        <w:rPr>
          <w:rFonts w:ascii="Trebuchet MS" w:hAnsi="Trebuchet MS" w:cs="Arial"/>
          <w:color w:val="595959"/>
          <w:kern w:val="28"/>
          <w:sz w:val="20"/>
          <w:szCs w:val="20"/>
        </w:rPr>
        <w:t xml:space="preserve"> di Campobasso (15,5</w:t>
      </w:r>
      <w:r w:rsidR="00B339BE">
        <w:rPr>
          <w:rFonts w:ascii="Trebuchet MS" w:hAnsi="Trebuchet MS" w:cs="Arial"/>
          <w:color w:val="595959"/>
          <w:kern w:val="28"/>
          <w:sz w:val="20"/>
          <w:szCs w:val="20"/>
        </w:rPr>
        <w:t xml:space="preserve"> </w:t>
      </w:r>
      <w:r w:rsidR="00824112">
        <w:rPr>
          <w:rFonts w:ascii="Trebuchet MS" w:hAnsi="Trebuchet MS" w:cs="Arial"/>
          <w:color w:val="595959"/>
          <w:kern w:val="28"/>
          <w:sz w:val="20"/>
          <w:szCs w:val="20"/>
        </w:rPr>
        <w:t>contro</w:t>
      </w:r>
      <w:r>
        <w:rPr>
          <w:rFonts w:ascii="Trebuchet MS" w:hAnsi="Trebuchet MS" w:cs="Arial"/>
          <w:color w:val="595959"/>
          <w:kern w:val="28"/>
          <w:sz w:val="20"/>
          <w:szCs w:val="20"/>
        </w:rPr>
        <w:t xml:space="preserve"> </w:t>
      </w:r>
      <w:r w:rsidR="00091E14">
        <w:rPr>
          <w:rFonts w:ascii="Trebuchet MS" w:hAnsi="Trebuchet MS" w:cs="Arial"/>
          <w:color w:val="595959"/>
          <w:kern w:val="28"/>
          <w:sz w:val="20"/>
          <w:szCs w:val="20"/>
        </w:rPr>
        <w:t xml:space="preserve">14,4 per mille) e in aumento rispetto all’anno precedente </w:t>
      </w:r>
      <w:r w:rsidR="00B6047B">
        <w:rPr>
          <w:rFonts w:ascii="Trebuchet MS" w:hAnsi="Trebuchet MS" w:cs="Arial"/>
          <w:color w:val="595959"/>
          <w:kern w:val="28"/>
          <w:sz w:val="20"/>
          <w:szCs w:val="20"/>
        </w:rPr>
        <w:t>(14,9</w:t>
      </w:r>
      <w:r w:rsidR="00AE77E9">
        <w:rPr>
          <w:rFonts w:ascii="Trebuchet MS" w:hAnsi="Trebuchet MS" w:cs="Arial"/>
          <w:color w:val="595959"/>
          <w:kern w:val="28"/>
          <w:sz w:val="20"/>
          <w:szCs w:val="20"/>
        </w:rPr>
        <w:t xml:space="preserve"> per mille</w:t>
      </w:r>
      <w:r w:rsidR="00B6047B">
        <w:rPr>
          <w:rFonts w:ascii="Trebuchet MS" w:hAnsi="Trebuchet MS" w:cs="Arial"/>
          <w:color w:val="595959"/>
          <w:kern w:val="28"/>
          <w:sz w:val="20"/>
          <w:szCs w:val="20"/>
        </w:rPr>
        <w:t>).</w:t>
      </w:r>
    </w:p>
    <w:p w14:paraId="3049137C" w14:textId="0D710D4E" w:rsidR="001D2467" w:rsidRPr="008F4E79" w:rsidRDefault="00F14900" w:rsidP="001D2467">
      <w:pPr>
        <w:autoSpaceDE w:val="0"/>
        <w:autoSpaceDN w:val="0"/>
        <w:adjustRightInd w:val="0"/>
        <w:spacing w:after="120"/>
        <w:jc w:val="both"/>
        <w:rPr>
          <w:rFonts w:ascii="Trebuchet MS" w:hAnsi="Trebuchet MS" w:cs="Arial"/>
          <w:color w:val="595959"/>
          <w:kern w:val="28"/>
          <w:sz w:val="20"/>
          <w:szCs w:val="20"/>
        </w:rPr>
      </w:pPr>
      <w:r w:rsidRPr="008F4E79">
        <w:rPr>
          <w:rFonts w:ascii="Trebuchet MS" w:hAnsi="Trebuchet MS" w:cs="Arial"/>
          <w:color w:val="595959"/>
          <w:kern w:val="28"/>
          <w:sz w:val="20"/>
          <w:szCs w:val="20"/>
        </w:rPr>
        <w:t>Non si arresta la perdita di popolazione verso il re</w:t>
      </w:r>
      <w:r w:rsidR="00C6304A" w:rsidRPr="008F4E79">
        <w:rPr>
          <w:rFonts w:ascii="Trebuchet MS" w:hAnsi="Trebuchet MS" w:cs="Arial"/>
          <w:color w:val="595959"/>
          <w:kern w:val="28"/>
          <w:sz w:val="20"/>
          <w:szCs w:val="20"/>
        </w:rPr>
        <w:t>sto del Paese. I</w:t>
      </w:r>
      <w:r w:rsidR="005B0208" w:rsidRPr="008F4E79">
        <w:rPr>
          <w:rFonts w:ascii="Trebuchet MS" w:hAnsi="Trebuchet MS" w:cs="Arial"/>
          <w:color w:val="595959"/>
          <w:kern w:val="28"/>
          <w:sz w:val="20"/>
          <w:szCs w:val="20"/>
        </w:rPr>
        <w:t xml:space="preserve">nfatti, </w:t>
      </w:r>
      <w:r w:rsidR="001D2467" w:rsidRPr="008F4E79">
        <w:rPr>
          <w:rFonts w:ascii="Trebuchet MS" w:hAnsi="Trebuchet MS" w:cs="Arial"/>
          <w:color w:val="595959"/>
          <w:kern w:val="28"/>
          <w:sz w:val="20"/>
          <w:szCs w:val="20"/>
        </w:rPr>
        <w:t xml:space="preserve">il saldo migratorio interno (con gli altri comuni italiani) ha </w:t>
      </w:r>
      <w:r w:rsidRPr="008F4E79">
        <w:rPr>
          <w:rFonts w:ascii="Trebuchet MS" w:hAnsi="Trebuchet MS" w:cs="Arial"/>
          <w:color w:val="595959"/>
          <w:kern w:val="28"/>
          <w:sz w:val="20"/>
          <w:szCs w:val="20"/>
        </w:rPr>
        <w:t xml:space="preserve">registrato un bilancio negativo di </w:t>
      </w:r>
      <w:r w:rsidR="0007099E">
        <w:rPr>
          <w:rFonts w:ascii="Trebuchet MS" w:hAnsi="Trebuchet MS" w:cs="Arial"/>
          <w:color w:val="595959"/>
          <w:kern w:val="28"/>
          <w:sz w:val="20"/>
          <w:szCs w:val="20"/>
        </w:rPr>
        <w:t>1.186</w:t>
      </w:r>
      <w:r w:rsidRPr="008F4E79">
        <w:rPr>
          <w:rFonts w:ascii="Trebuchet MS" w:hAnsi="Trebuchet MS" w:cs="Arial"/>
          <w:color w:val="595959"/>
          <w:kern w:val="28"/>
          <w:sz w:val="20"/>
          <w:szCs w:val="20"/>
        </w:rPr>
        <w:t xml:space="preserve"> persone</w:t>
      </w:r>
      <w:r w:rsidRPr="001E372C">
        <w:rPr>
          <w:rFonts w:ascii="Trebuchet MS" w:hAnsi="Trebuchet MS" w:cs="Arial"/>
          <w:color w:val="595959"/>
          <w:kern w:val="28"/>
          <w:sz w:val="20"/>
          <w:szCs w:val="20"/>
        </w:rPr>
        <w:t xml:space="preserve">, </w:t>
      </w:r>
      <w:r w:rsidR="00B93A6E" w:rsidRPr="001E372C">
        <w:rPr>
          <w:rFonts w:ascii="Trebuchet MS" w:hAnsi="Trebuchet MS" w:cs="Arial"/>
          <w:color w:val="595959"/>
          <w:kern w:val="28"/>
          <w:sz w:val="20"/>
          <w:szCs w:val="20"/>
        </w:rPr>
        <w:t xml:space="preserve">più di due terzi </w:t>
      </w:r>
      <w:r w:rsidR="00091E14" w:rsidRPr="001E372C">
        <w:rPr>
          <w:rFonts w:ascii="Trebuchet MS" w:hAnsi="Trebuchet MS" w:cs="Arial"/>
          <w:color w:val="595959"/>
          <w:kern w:val="28"/>
          <w:sz w:val="20"/>
          <w:szCs w:val="20"/>
        </w:rPr>
        <w:t>del</w:t>
      </w:r>
      <w:r w:rsidR="00091E14" w:rsidRPr="008F4E79">
        <w:rPr>
          <w:rFonts w:ascii="Trebuchet MS" w:hAnsi="Trebuchet MS" w:cs="Arial"/>
          <w:color w:val="595959"/>
          <w:kern w:val="28"/>
          <w:sz w:val="20"/>
          <w:szCs w:val="20"/>
        </w:rPr>
        <w:t xml:space="preserve"> qual</w:t>
      </w:r>
      <w:r w:rsidR="00091E14">
        <w:rPr>
          <w:rFonts w:ascii="Trebuchet MS" w:hAnsi="Trebuchet MS" w:cs="Arial"/>
          <w:color w:val="595959"/>
          <w:kern w:val="28"/>
          <w:sz w:val="20"/>
          <w:szCs w:val="20"/>
        </w:rPr>
        <w:t>e</w:t>
      </w:r>
      <w:r w:rsidR="00091E14" w:rsidRPr="008F4E79">
        <w:rPr>
          <w:rFonts w:ascii="Trebuchet MS" w:hAnsi="Trebuchet MS" w:cs="Arial"/>
          <w:color w:val="595959"/>
          <w:kern w:val="28"/>
          <w:sz w:val="20"/>
          <w:szCs w:val="20"/>
        </w:rPr>
        <w:t xml:space="preserve"> relativ</w:t>
      </w:r>
      <w:r w:rsidR="001E372C">
        <w:rPr>
          <w:rFonts w:ascii="Trebuchet MS" w:hAnsi="Trebuchet MS" w:cs="Arial"/>
          <w:color w:val="595959"/>
          <w:kern w:val="28"/>
          <w:sz w:val="20"/>
          <w:szCs w:val="20"/>
        </w:rPr>
        <w:t>i</w:t>
      </w:r>
      <w:r w:rsidR="00091E14" w:rsidRPr="008F4E79">
        <w:rPr>
          <w:rFonts w:ascii="Trebuchet MS" w:hAnsi="Trebuchet MS" w:cs="Arial"/>
          <w:color w:val="595959"/>
          <w:kern w:val="28"/>
          <w:sz w:val="20"/>
          <w:szCs w:val="20"/>
        </w:rPr>
        <w:t xml:space="preserve"> </w:t>
      </w:r>
      <w:r w:rsidR="001D2467" w:rsidRPr="008F4E79">
        <w:rPr>
          <w:rFonts w:ascii="Trebuchet MS" w:hAnsi="Trebuchet MS" w:cs="Arial"/>
          <w:color w:val="595959"/>
          <w:kern w:val="28"/>
          <w:sz w:val="20"/>
          <w:szCs w:val="20"/>
        </w:rPr>
        <w:t xml:space="preserve">alla </w:t>
      </w:r>
      <w:r w:rsidR="002C6E49" w:rsidRPr="008F4E79">
        <w:rPr>
          <w:rFonts w:ascii="Trebuchet MS" w:hAnsi="Trebuchet MS" w:cs="Arial"/>
          <w:color w:val="595959"/>
          <w:kern w:val="28"/>
          <w:sz w:val="20"/>
          <w:szCs w:val="20"/>
        </w:rPr>
        <w:t>provincia</w:t>
      </w:r>
      <w:r w:rsidRPr="008F4E79">
        <w:rPr>
          <w:rFonts w:ascii="Trebuchet MS" w:hAnsi="Trebuchet MS" w:cs="Arial"/>
          <w:color w:val="595959"/>
          <w:kern w:val="28"/>
          <w:sz w:val="20"/>
          <w:szCs w:val="20"/>
        </w:rPr>
        <w:t xml:space="preserve"> di </w:t>
      </w:r>
      <w:r w:rsidR="0007099E">
        <w:rPr>
          <w:rFonts w:ascii="Trebuchet MS" w:hAnsi="Trebuchet MS" w:cs="Arial"/>
          <w:color w:val="595959"/>
          <w:kern w:val="28"/>
          <w:sz w:val="20"/>
          <w:szCs w:val="20"/>
        </w:rPr>
        <w:t>Campobasso</w:t>
      </w:r>
      <w:r w:rsidRPr="008F4E79">
        <w:rPr>
          <w:rFonts w:ascii="Trebuchet MS" w:hAnsi="Trebuchet MS" w:cs="Arial"/>
          <w:color w:val="595959"/>
          <w:kern w:val="28"/>
          <w:sz w:val="20"/>
          <w:szCs w:val="20"/>
        </w:rPr>
        <w:t xml:space="preserve">. </w:t>
      </w:r>
    </w:p>
    <w:p w14:paraId="530BD6E2" w14:textId="3A452899" w:rsidR="009E4114" w:rsidRDefault="00F14900" w:rsidP="000C0BE9">
      <w:pPr>
        <w:autoSpaceDE w:val="0"/>
        <w:autoSpaceDN w:val="0"/>
        <w:adjustRightInd w:val="0"/>
        <w:spacing w:after="120"/>
        <w:jc w:val="both"/>
        <w:rPr>
          <w:rFonts w:ascii="Trebuchet MS" w:hAnsi="Trebuchet MS" w:cs="Arial"/>
          <w:color w:val="595959"/>
          <w:kern w:val="28"/>
          <w:sz w:val="20"/>
          <w:szCs w:val="20"/>
        </w:rPr>
      </w:pPr>
      <w:r w:rsidRPr="008F4E79">
        <w:rPr>
          <w:rFonts w:ascii="Trebuchet MS" w:hAnsi="Trebuchet MS" w:cs="Arial"/>
          <w:color w:val="595959"/>
          <w:kern w:val="28"/>
          <w:sz w:val="20"/>
          <w:szCs w:val="20"/>
        </w:rPr>
        <w:t>Il tasso migratorio interno passa da -</w:t>
      </w:r>
      <w:r w:rsidR="0007099E">
        <w:rPr>
          <w:rFonts w:ascii="Trebuchet MS" w:hAnsi="Trebuchet MS" w:cs="Arial"/>
          <w:color w:val="595959"/>
          <w:kern w:val="28"/>
          <w:sz w:val="20"/>
          <w:szCs w:val="20"/>
        </w:rPr>
        <w:t>3</w:t>
      </w:r>
      <w:r w:rsidRPr="008F4E79">
        <w:rPr>
          <w:rFonts w:ascii="Trebuchet MS" w:hAnsi="Trebuchet MS" w:cs="Arial"/>
          <w:color w:val="595959"/>
          <w:kern w:val="28"/>
          <w:sz w:val="20"/>
          <w:szCs w:val="20"/>
        </w:rPr>
        <w:t>,</w:t>
      </w:r>
      <w:r w:rsidR="0007099E">
        <w:rPr>
          <w:rFonts w:ascii="Trebuchet MS" w:hAnsi="Trebuchet MS" w:cs="Arial"/>
          <w:color w:val="595959"/>
          <w:kern w:val="28"/>
          <w:sz w:val="20"/>
          <w:szCs w:val="20"/>
        </w:rPr>
        <w:t>7</w:t>
      </w:r>
      <w:r w:rsidRPr="008F4E79">
        <w:rPr>
          <w:rFonts w:ascii="Trebuchet MS" w:hAnsi="Trebuchet MS" w:cs="Arial"/>
          <w:color w:val="595959"/>
          <w:kern w:val="28"/>
          <w:sz w:val="20"/>
          <w:szCs w:val="20"/>
        </w:rPr>
        <w:t xml:space="preserve"> </w:t>
      </w:r>
      <w:r w:rsidR="00A30AA7">
        <w:rPr>
          <w:rFonts w:ascii="Trebuchet MS" w:hAnsi="Trebuchet MS" w:cs="Arial"/>
          <w:color w:val="595959"/>
          <w:kern w:val="28"/>
          <w:sz w:val="20"/>
          <w:szCs w:val="20"/>
        </w:rPr>
        <w:t xml:space="preserve">per mille </w:t>
      </w:r>
      <w:r w:rsidRPr="008F4E79">
        <w:rPr>
          <w:rFonts w:ascii="Trebuchet MS" w:hAnsi="Trebuchet MS" w:cs="Arial"/>
          <w:color w:val="595959"/>
          <w:kern w:val="28"/>
          <w:sz w:val="20"/>
          <w:szCs w:val="20"/>
        </w:rPr>
        <w:t>del 2021 a -</w:t>
      </w:r>
      <w:r w:rsidR="0007099E">
        <w:rPr>
          <w:rFonts w:ascii="Trebuchet MS" w:hAnsi="Trebuchet MS" w:cs="Arial"/>
          <w:color w:val="595959"/>
          <w:kern w:val="28"/>
          <w:sz w:val="20"/>
          <w:szCs w:val="20"/>
        </w:rPr>
        <w:t>4</w:t>
      </w:r>
      <w:r w:rsidRPr="008F4E79">
        <w:rPr>
          <w:rFonts w:ascii="Trebuchet MS" w:hAnsi="Trebuchet MS" w:cs="Arial"/>
          <w:color w:val="595959"/>
          <w:kern w:val="28"/>
          <w:sz w:val="20"/>
          <w:szCs w:val="20"/>
        </w:rPr>
        <w:t>,</w:t>
      </w:r>
      <w:r w:rsidR="0007099E">
        <w:rPr>
          <w:rFonts w:ascii="Trebuchet MS" w:hAnsi="Trebuchet MS" w:cs="Arial"/>
          <w:color w:val="595959"/>
          <w:kern w:val="28"/>
          <w:sz w:val="20"/>
          <w:szCs w:val="20"/>
        </w:rPr>
        <w:t>1</w:t>
      </w:r>
      <w:r w:rsidRPr="008F4E79">
        <w:rPr>
          <w:rFonts w:ascii="Trebuchet MS" w:hAnsi="Trebuchet MS" w:cs="Arial"/>
          <w:color w:val="595959"/>
          <w:kern w:val="28"/>
          <w:sz w:val="20"/>
          <w:szCs w:val="20"/>
        </w:rPr>
        <w:t xml:space="preserve"> </w:t>
      </w:r>
      <w:r w:rsidR="00A30AA7">
        <w:rPr>
          <w:rFonts w:ascii="Trebuchet MS" w:hAnsi="Trebuchet MS" w:cs="Arial"/>
          <w:color w:val="595959"/>
          <w:kern w:val="28"/>
          <w:sz w:val="20"/>
          <w:szCs w:val="20"/>
        </w:rPr>
        <w:t>d</w:t>
      </w:r>
      <w:r w:rsidRPr="008F4E79">
        <w:rPr>
          <w:rFonts w:ascii="Trebuchet MS" w:hAnsi="Trebuchet MS" w:cs="Arial"/>
          <w:color w:val="595959"/>
          <w:kern w:val="28"/>
          <w:sz w:val="20"/>
          <w:szCs w:val="20"/>
        </w:rPr>
        <w:t xml:space="preserve">el 2022; la flessione osservata è più marcata nella provincia di </w:t>
      </w:r>
      <w:r w:rsidR="0007099E">
        <w:rPr>
          <w:rFonts w:ascii="Trebuchet MS" w:hAnsi="Trebuchet MS" w:cs="Arial"/>
          <w:color w:val="595959"/>
          <w:kern w:val="28"/>
          <w:sz w:val="20"/>
          <w:szCs w:val="20"/>
        </w:rPr>
        <w:t>Campobasso</w:t>
      </w:r>
      <w:r w:rsidRPr="008F4E79">
        <w:rPr>
          <w:rFonts w:ascii="Trebuchet MS" w:hAnsi="Trebuchet MS" w:cs="Arial"/>
          <w:color w:val="595959"/>
          <w:kern w:val="28"/>
          <w:sz w:val="20"/>
          <w:szCs w:val="20"/>
        </w:rPr>
        <w:t xml:space="preserve"> (da -</w:t>
      </w:r>
      <w:r w:rsidR="00AB2E82">
        <w:rPr>
          <w:rFonts w:ascii="Trebuchet MS" w:hAnsi="Trebuchet MS" w:cs="Arial"/>
          <w:color w:val="595959"/>
          <w:kern w:val="28"/>
          <w:sz w:val="20"/>
          <w:szCs w:val="20"/>
        </w:rPr>
        <w:t>3</w:t>
      </w:r>
      <w:r w:rsidRPr="008F4E79">
        <w:rPr>
          <w:rFonts w:ascii="Trebuchet MS" w:hAnsi="Trebuchet MS" w:cs="Arial"/>
          <w:color w:val="595959"/>
          <w:kern w:val="28"/>
          <w:sz w:val="20"/>
          <w:szCs w:val="20"/>
        </w:rPr>
        <w:t>,</w:t>
      </w:r>
      <w:r w:rsidR="00AB2E82">
        <w:rPr>
          <w:rFonts w:ascii="Trebuchet MS" w:hAnsi="Trebuchet MS" w:cs="Arial"/>
          <w:color w:val="595959"/>
          <w:kern w:val="28"/>
          <w:sz w:val="20"/>
          <w:szCs w:val="20"/>
        </w:rPr>
        <w:t>4</w:t>
      </w:r>
      <w:r w:rsidRPr="008F4E79">
        <w:rPr>
          <w:rFonts w:ascii="Trebuchet MS" w:hAnsi="Trebuchet MS" w:cs="Arial"/>
          <w:color w:val="595959"/>
          <w:kern w:val="28"/>
          <w:sz w:val="20"/>
          <w:szCs w:val="20"/>
        </w:rPr>
        <w:t xml:space="preserve"> a -</w:t>
      </w:r>
      <w:r w:rsidR="00AB2E82">
        <w:rPr>
          <w:rFonts w:ascii="Trebuchet MS" w:hAnsi="Trebuchet MS" w:cs="Arial"/>
          <w:color w:val="595959"/>
          <w:kern w:val="28"/>
          <w:sz w:val="20"/>
          <w:szCs w:val="20"/>
        </w:rPr>
        <w:t>3</w:t>
      </w:r>
      <w:r w:rsidR="00E44CEB" w:rsidRPr="008F4E79">
        <w:rPr>
          <w:rFonts w:ascii="Trebuchet MS" w:hAnsi="Trebuchet MS" w:cs="Arial"/>
          <w:color w:val="595959"/>
          <w:kern w:val="28"/>
          <w:sz w:val="20"/>
          <w:szCs w:val="20"/>
        </w:rPr>
        <w:t>,</w:t>
      </w:r>
      <w:r w:rsidR="00AB2E82">
        <w:rPr>
          <w:rFonts w:ascii="Trebuchet MS" w:hAnsi="Trebuchet MS" w:cs="Arial"/>
          <w:color w:val="595959"/>
          <w:kern w:val="28"/>
          <w:sz w:val="20"/>
          <w:szCs w:val="20"/>
        </w:rPr>
        <w:t>9</w:t>
      </w:r>
      <w:r w:rsidR="00E44CEB" w:rsidRPr="008F4E79">
        <w:rPr>
          <w:rFonts w:ascii="Trebuchet MS" w:hAnsi="Trebuchet MS" w:cs="Arial"/>
          <w:color w:val="595959"/>
          <w:kern w:val="28"/>
          <w:sz w:val="20"/>
          <w:szCs w:val="20"/>
        </w:rPr>
        <w:t xml:space="preserve"> per mille</w:t>
      </w:r>
      <w:r w:rsidRPr="008F4E79">
        <w:rPr>
          <w:rFonts w:ascii="Trebuchet MS" w:hAnsi="Trebuchet MS" w:cs="Arial"/>
          <w:color w:val="595959"/>
          <w:kern w:val="28"/>
          <w:sz w:val="20"/>
          <w:szCs w:val="20"/>
        </w:rPr>
        <w:t xml:space="preserve">), </w:t>
      </w:r>
      <w:r w:rsidR="00AB2E82">
        <w:rPr>
          <w:rFonts w:ascii="Trebuchet MS" w:hAnsi="Trebuchet MS" w:cs="Arial"/>
          <w:color w:val="595959"/>
          <w:kern w:val="28"/>
          <w:sz w:val="20"/>
          <w:szCs w:val="20"/>
        </w:rPr>
        <w:t>mentre resta invariata nella provincia di Isernia (-4,6 per mille)</w:t>
      </w:r>
      <w:r w:rsidRPr="008F4E79">
        <w:rPr>
          <w:rFonts w:ascii="Trebuchet MS" w:hAnsi="Trebuchet MS" w:cs="Arial"/>
          <w:color w:val="595959"/>
          <w:kern w:val="28"/>
          <w:sz w:val="20"/>
          <w:szCs w:val="20"/>
        </w:rPr>
        <w:t>.</w:t>
      </w:r>
      <w:r w:rsidR="009E4114">
        <w:rPr>
          <w:rFonts w:ascii="Trebuchet MS" w:hAnsi="Trebuchet MS" w:cs="Arial"/>
          <w:color w:val="595959"/>
          <w:kern w:val="28"/>
          <w:sz w:val="20"/>
          <w:szCs w:val="20"/>
        </w:rPr>
        <w:br w:type="page"/>
      </w:r>
    </w:p>
    <w:p w14:paraId="0A334157" w14:textId="77777777" w:rsidR="00F14900" w:rsidRPr="008F4E79" w:rsidRDefault="00F14900" w:rsidP="000C0BE9">
      <w:pPr>
        <w:autoSpaceDE w:val="0"/>
        <w:autoSpaceDN w:val="0"/>
        <w:adjustRightInd w:val="0"/>
        <w:spacing w:after="120"/>
        <w:jc w:val="both"/>
        <w:rPr>
          <w:rFonts w:ascii="Trebuchet MS" w:hAnsi="Trebuchet MS" w:cs="Arial"/>
          <w:color w:val="595959"/>
          <w:kern w:val="28"/>
          <w:sz w:val="20"/>
          <w:szCs w:val="20"/>
        </w:rPr>
      </w:pPr>
    </w:p>
    <w:p w14:paraId="4A85B355" w14:textId="1E54C958" w:rsidR="00183F9E" w:rsidRPr="003B4041" w:rsidRDefault="00F14900" w:rsidP="000C0BE9">
      <w:pPr>
        <w:autoSpaceDE w:val="0"/>
        <w:autoSpaceDN w:val="0"/>
        <w:adjustRightInd w:val="0"/>
        <w:spacing w:after="120"/>
        <w:jc w:val="both"/>
        <w:rPr>
          <w:rFonts w:ascii="Trebuchet MS" w:hAnsi="Trebuchet MS" w:cs="Arial"/>
          <w:color w:val="595959"/>
          <w:kern w:val="28"/>
          <w:sz w:val="20"/>
          <w:szCs w:val="20"/>
        </w:rPr>
      </w:pPr>
      <w:r w:rsidRPr="008F4E79">
        <w:rPr>
          <w:rFonts w:ascii="Trebuchet MS" w:hAnsi="Trebuchet MS" w:cs="Arial"/>
          <w:color w:val="595959"/>
          <w:kern w:val="28"/>
          <w:sz w:val="20"/>
          <w:szCs w:val="20"/>
        </w:rPr>
        <w:t xml:space="preserve">Segnali positivi si rilevano </w:t>
      </w:r>
      <w:r w:rsidR="00183F9E" w:rsidRPr="008F4E79">
        <w:rPr>
          <w:rFonts w:ascii="Trebuchet MS" w:hAnsi="Trebuchet MS" w:cs="Arial"/>
          <w:color w:val="595959"/>
          <w:kern w:val="28"/>
          <w:sz w:val="20"/>
          <w:szCs w:val="20"/>
        </w:rPr>
        <w:t xml:space="preserve">invece, </w:t>
      </w:r>
      <w:r w:rsidRPr="008F4E79">
        <w:rPr>
          <w:rFonts w:ascii="Trebuchet MS" w:hAnsi="Trebuchet MS" w:cs="Arial"/>
          <w:color w:val="595959"/>
          <w:kern w:val="28"/>
          <w:sz w:val="20"/>
          <w:szCs w:val="20"/>
        </w:rPr>
        <w:t>anche nel 2022</w:t>
      </w:r>
      <w:r w:rsidR="00183F9E" w:rsidRPr="008F4E79">
        <w:rPr>
          <w:rFonts w:ascii="Trebuchet MS" w:hAnsi="Trebuchet MS" w:cs="Arial"/>
          <w:color w:val="595959"/>
          <w:kern w:val="28"/>
          <w:sz w:val="20"/>
          <w:szCs w:val="20"/>
        </w:rPr>
        <w:t>,</w:t>
      </w:r>
      <w:r w:rsidRPr="008F4E79">
        <w:rPr>
          <w:rFonts w:ascii="Trebuchet MS" w:hAnsi="Trebuchet MS" w:cs="Arial"/>
          <w:color w:val="595959"/>
          <w:kern w:val="28"/>
          <w:sz w:val="20"/>
          <w:szCs w:val="20"/>
        </w:rPr>
        <w:t xml:space="preserve"> per i movimenti migratori internazionali. La differenza tra entrate e uscite con l’estero restituisce un saldo migratorio netto positivo</w:t>
      </w:r>
      <w:r w:rsidRPr="003B4041">
        <w:rPr>
          <w:rFonts w:ascii="Trebuchet MS" w:hAnsi="Trebuchet MS" w:cs="Arial"/>
          <w:color w:val="595959"/>
          <w:kern w:val="28"/>
          <w:sz w:val="20"/>
          <w:szCs w:val="20"/>
        </w:rPr>
        <w:t xml:space="preserve"> </w:t>
      </w:r>
      <w:r w:rsidR="00057A39">
        <w:rPr>
          <w:rFonts w:ascii="Trebuchet MS" w:hAnsi="Trebuchet MS" w:cs="Arial"/>
          <w:color w:val="595959"/>
          <w:kern w:val="28"/>
          <w:sz w:val="20"/>
          <w:szCs w:val="20"/>
        </w:rPr>
        <w:t>nel</w:t>
      </w:r>
      <w:r w:rsidRPr="003B4041">
        <w:rPr>
          <w:rFonts w:ascii="Trebuchet MS" w:hAnsi="Trebuchet MS" w:cs="Arial"/>
          <w:color w:val="595959"/>
          <w:kern w:val="28"/>
          <w:sz w:val="20"/>
          <w:szCs w:val="20"/>
        </w:rPr>
        <w:t xml:space="preserve">le </w:t>
      </w:r>
      <w:r w:rsidR="00057A39">
        <w:rPr>
          <w:rFonts w:ascii="Trebuchet MS" w:hAnsi="Trebuchet MS" w:cs="Arial"/>
          <w:color w:val="595959"/>
          <w:kern w:val="28"/>
          <w:sz w:val="20"/>
          <w:szCs w:val="20"/>
        </w:rPr>
        <w:t xml:space="preserve">due </w:t>
      </w:r>
      <w:r w:rsidRPr="003B4041">
        <w:rPr>
          <w:rFonts w:ascii="Trebuchet MS" w:hAnsi="Trebuchet MS" w:cs="Arial"/>
          <w:color w:val="595959"/>
          <w:kern w:val="28"/>
          <w:sz w:val="20"/>
          <w:szCs w:val="20"/>
        </w:rPr>
        <w:t xml:space="preserve">province, pari a poco più di </w:t>
      </w:r>
      <w:r w:rsidR="00057A39">
        <w:rPr>
          <w:rFonts w:ascii="Trebuchet MS" w:hAnsi="Trebuchet MS" w:cs="Arial"/>
          <w:color w:val="595959"/>
          <w:kern w:val="28"/>
          <w:sz w:val="20"/>
          <w:szCs w:val="20"/>
        </w:rPr>
        <w:t>2.300</w:t>
      </w:r>
      <w:r w:rsidR="003A750A">
        <w:rPr>
          <w:rFonts w:ascii="Trebuchet MS" w:hAnsi="Trebuchet MS" w:cs="Arial"/>
          <w:color w:val="595959"/>
          <w:kern w:val="28"/>
          <w:sz w:val="20"/>
          <w:szCs w:val="20"/>
        </w:rPr>
        <w:t xml:space="preserve"> unità a livello regionale.</w:t>
      </w:r>
      <w:r w:rsidR="00183F9E">
        <w:rPr>
          <w:rFonts w:ascii="Trebuchet MS" w:hAnsi="Trebuchet MS" w:cs="Arial"/>
          <w:color w:val="595959"/>
          <w:kern w:val="28"/>
          <w:sz w:val="20"/>
          <w:szCs w:val="20"/>
        </w:rPr>
        <w:t xml:space="preserve"> </w:t>
      </w:r>
      <w:r w:rsidR="00183F9E" w:rsidRPr="003B4041">
        <w:rPr>
          <w:rFonts w:ascii="Trebuchet MS" w:hAnsi="Trebuchet MS" w:cs="Arial"/>
          <w:color w:val="595959"/>
          <w:kern w:val="28"/>
          <w:sz w:val="20"/>
          <w:szCs w:val="20"/>
        </w:rPr>
        <w:t xml:space="preserve">Il tasso migratorio con l’estero </w:t>
      </w:r>
      <w:r w:rsidR="00183F9E">
        <w:rPr>
          <w:rFonts w:ascii="Trebuchet MS" w:hAnsi="Trebuchet MS" w:cs="Arial"/>
          <w:color w:val="595959"/>
          <w:kern w:val="28"/>
          <w:sz w:val="20"/>
          <w:szCs w:val="20"/>
        </w:rPr>
        <w:t>(</w:t>
      </w:r>
      <w:r w:rsidR="00057A39">
        <w:rPr>
          <w:rFonts w:ascii="Trebuchet MS" w:hAnsi="Trebuchet MS" w:cs="Arial"/>
          <w:color w:val="595959"/>
          <w:kern w:val="28"/>
          <w:sz w:val="20"/>
          <w:szCs w:val="20"/>
        </w:rPr>
        <w:t>8</w:t>
      </w:r>
      <w:r w:rsidR="00183F9E" w:rsidRPr="003B4041">
        <w:rPr>
          <w:rFonts w:ascii="Trebuchet MS" w:hAnsi="Trebuchet MS" w:cs="Arial"/>
          <w:color w:val="595959"/>
          <w:kern w:val="28"/>
          <w:sz w:val="20"/>
          <w:szCs w:val="20"/>
        </w:rPr>
        <w:t>,</w:t>
      </w:r>
      <w:r w:rsidR="00057A39">
        <w:rPr>
          <w:rFonts w:ascii="Trebuchet MS" w:hAnsi="Trebuchet MS" w:cs="Arial"/>
          <w:color w:val="595959"/>
          <w:kern w:val="28"/>
          <w:sz w:val="20"/>
          <w:szCs w:val="20"/>
        </w:rPr>
        <w:t>0</w:t>
      </w:r>
      <w:r w:rsidR="00183F9E" w:rsidRPr="003B4041">
        <w:rPr>
          <w:rFonts w:ascii="Trebuchet MS" w:hAnsi="Trebuchet MS" w:cs="Arial"/>
          <w:color w:val="595959"/>
          <w:kern w:val="28"/>
          <w:sz w:val="20"/>
          <w:szCs w:val="20"/>
        </w:rPr>
        <w:t xml:space="preserve"> per mille</w:t>
      </w:r>
      <w:r w:rsidR="00183F9E">
        <w:rPr>
          <w:rFonts w:ascii="Trebuchet MS" w:hAnsi="Trebuchet MS" w:cs="Arial"/>
          <w:color w:val="595959"/>
          <w:kern w:val="28"/>
          <w:sz w:val="20"/>
          <w:szCs w:val="20"/>
        </w:rPr>
        <w:t>)</w:t>
      </w:r>
      <w:r w:rsidR="00183F9E" w:rsidRPr="003B4041">
        <w:rPr>
          <w:rFonts w:ascii="Trebuchet MS" w:hAnsi="Trebuchet MS" w:cs="Arial"/>
          <w:color w:val="595959"/>
          <w:kern w:val="28"/>
          <w:sz w:val="20"/>
          <w:szCs w:val="20"/>
        </w:rPr>
        <w:t xml:space="preserve"> </w:t>
      </w:r>
      <w:r w:rsidR="00057A39">
        <w:rPr>
          <w:rFonts w:ascii="Trebuchet MS" w:hAnsi="Trebuchet MS" w:cs="Arial"/>
          <w:color w:val="595959"/>
          <w:kern w:val="28"/>
          <w:sz w:val="20"/>
          <w:szCs w:val="20"/>
        </w:rPr>
        <w:t>risulta superiore</w:t>
      </w:r>
      <w:r w:rsidR="00183F9E" w:rsidRPr="003B4041">
        <w:rPr>
          <w:rFonts w:ascii="Trebuchet MS" w:hAnsi="Trebuchet MS" w:cs="Arial"/>
          <w:color w:val="595959"/>
          <w:kern w:val="28"/>
          <w:sz w:val="20"/>
          <w:szCs w:val="20"/>
        </w:rPr>
        <w:t xml:space="preserve"> </w:t>
      </w:r>
      <w:r w:rsidR="00BC5E6A">
        <w:rPr>
          <w:rFonts w:ascii="Trebuchet MS" w:hAnsi="Trebuchet MS" w:cs="Arial"/>
          <w:color w:val="595959"/>
          <w:kern w:val="28"/>
          <w:sz w:val="20"/>
          <w:szCs w:val="20"/>
        </w:rPr>
        <w:t>al</w:t>
      </w:r>
      <w:r w:rsidR="00183F9E" w:rsidRPr="003B4041">
        <w:rPr>
          <w:rFonts w:ascii="Trebuchet MS" w:hAnsi="Trebuchet MS" w:cs="Arial"/>
          <w:color w:val="595959"/>
          <w:kern w:val="28"/>
          <w:sz w:val="20"/>
          <w:szCs w:val="20"/>
        </w:rPr>
        <w:t>la media nazionale (4,4</w:t>
      </w:r>
      <w:r w:rsidR="00AE77E9">
        <w:rPr>
          <w:rFonts w:ascii="Trebuchet MS" w:hAnsi="Trebuchet MS" w:cs="Arial"/>
          <w:color w:val="595959"/>
          <w:kern w:val="28"/>
          <w:sz w:val="20"/>
          <w:szCs w:val="20"/>
        </w:rPr>
        <w:t xml:space="preserve"> per mille</w:t>
      </w:r>
      <w:r w:rsidR="00C6304A">
        <w:rPr>
          <w:rFonts w:ascii="Trebuchet MS" w:hAnsi="Trebuchet MS" w:cs="Arial"/>
          <w:color w:val="595959"/>
          <w:kern w:val="28"/>
          <w:sz w:val="20"/>
          <w:szCs w:val="20"/>
        </w:rPr>
        <w:t>)</w:t>
      </w:r>
      <w:r w:rsidR="00057A39">
        <w:rPr>
          <w:rFonts w:ascii="Trebuchet MS" w:hAnsi="Trebuchet MS" w:cs="Arial"/>
          <w:color w:val="595959"/>
          <w:kern w:val="28"/>
          <w:sz w:val="20"/>
          <w:szCs w:val="20"/>
        </w:rPr>
        <w:t>,</w:t>
      </w:r>
      <w:r w:rsidR="00C6304A">
        <w:rPr>
          <w:rFonts w:ascii="Trebuchet MS" w:hAnsi="Trebuchet MS" w:cs="Arial"/>
          <w:color w:val="595959"/>
          <w:kern w:val="28"/>
          <w:sz w:val="20"/>
          <w:szCs w:val="20"/>
        </w:rPr>
        <w:t xml:space="preserve"> i</w:t>
      </w:r>
      <w:r w:rsidR="00183F9E">
        <w:rPr>
          <w:rFonts w:ascii="Trebuchet MS" w:hAnsi="Trebuchet MS" w:cs="Arial"/>
          <w:color w:val="595959"/>
          <w:kern w:val="28"/>
          <w:sz w:val="20"/>
          <w:szCs w:val="20"/>
        </w:rPr>
        <w:t xml:space="preserve">n crescita </w:t>
      </w:r>
      <w:r w:rsidR="00057A39">
        <w:rPr>
          <w:rFonts w:ascii="Trebuchet MS" w:hAnsi="Trebuchet MS" w:cs="Arial"/>
          <w:color w:val="595959"/>
          <w:kern w:val="28"/>
          <w:sz w:val="20"/>
          <w:szCs w:val="20"/>
        </w:rPr>
        <w:t>nelle</w:t>
      </w:r>
      <w:r w:rsidR="00183F9E" w:rsidRPr="003B4041">
        <w:rPr>
          <w:rFonts w:ascii="Trebuchet MS" w:hAnsi="Trebuchet MS" w:cs="Arial"/>
          <w:color w:val="595959"/>
          <w:kern w:val="28"/>
          <w:sz w:val="20"/>
          <w:szCs w:val="20"/>
        </w:rPr>
        <w:t xml:space="preserve"> </w:t>
      </w:r>
      <w:r w:rsidR="00057A39">
        <w:rPr>
          <w:rFonts w:ascii="Trebuchet MS" w:hAnsi="Trebuchet MS" w:cs="Arial"/>
          <w:color w:val="595959"/>
          <w:kern w:val="28"/>
          <w:sz w:val="20"/>
          <w:szCs w:val="20"/>
        </w:rPr>
        <w:t>due</w:t>
      </w:r>
      <w:r w:rsidR="00183F9E" w:rsidRPr="003B4041">
        <w:rPr>
          <w:rFonts w:ascii="Trebuchet MS" w:hAnsi="Trebuchet MS" w:cs="Arial"/>
          <w:color w:val="595959"/>
          <w:kern w:val="28"/>
          <w:sz w:val="20"/>
          <w:szCs w:val="20"/>
        </w:rPr>
        <w:t xml:space="preserve"> province rispetto al 2021</w:t>
      </w:r>
      <w:r w:rsidR="00057A39">
        <w:rPr>
          <w:rFonts w:ascii="Trebuchet MS" w:hAnsi="Trebuchet MS" w:cs="Arial"/>
          <w:color w:val="595959"/>
          <w:kern w:val="28"/>
          <w:sz w:val="20"/>
          <w:szCs w:val="20"/>
        </w:rPr>
        <w:t>:</w:t>
      </w:r>
      <w:r w:rsidR="00183F9E" w:rsidRPr="003B4041">
        <w:rPr>
          <w:rFonts w:ascii="Trebuchet MS" w:hAnsi="Trebuchet MS" w:cs="Arial"/>
          <w:color w:val="595959"/>
          <w:kern w:val="28"/>
          <w:sz w:val="20"/>
          <w:szCs w:val="20"/>
        </w:rPr>
        <w:t xml:space="preserve"> </w:t>
      </w:r>
      <w:r w:rsidR="00057A39">
        <w:rPr>
          <w:rFonts w:ascii="Trebuchet MS" w:hAnsi="Trebuchet MS" w:cs="Arial"/>
          <w:color w:val="595959"/>
          <w:kern w:val="28"/>
          <w:sz w:val="20"/>
          <w:szCs w:val="20"/>
        </w:rPr>
        <w:t>Campobasso passa dal 3,7 del 2021 all’8,5 per mille</w:t>
      </w:r>
      <w:r w:rsidR="00183F9E" w:rsidRPr="003B4041">
        <w:rPr>
          <w:rFonts w:ascii="Trebuchet MS" w:hAnsi="Trebuchet MS" w:cs="Arial"/>
          <w:color w:val="595959"/>
          <w:kern w:val="28"/>
          <w:sz w:val="20"/>
          <w:szCs w:val="20"/>
        </w:rPr>
        <w:t xml:space="preserve"> </w:t>
      </w:r>
      <w:r w:rsidR="0032746E">
        <w:rPr>
          <w:rFonts w:ascii="Trebuchet MS" w:hAnsi="Trebuchet MS" w:cs="Arial"/>
          <w:color w:val="595959"/>
          <w:kern w:val="28"/>
          <w:sz w:val="20"/>
          <w:szCs w:val="20"/>
        </w:rPr>
        <w:t xml:space="preserve">e </w:t>
      </w:r>
      <w:r w:rsidR="00057A39">
        <w:rPr>
          <w:rFonts w:ascii="Trebuchet MS" w:hAnsi="Trebuchet MS" w:cs="Arial"/>
          <w:color w:val="595959"/>
          <w:kern w:val="28"/>
          <w:sz w:val="20"/>
          <w:szCs w:val="20"/>
        </w:rPr>
        <w:t>Isernia dall’1,5 al 6,7 per mille</w:t>
      </w:r>
      <w:r w:rsidR="00183F9E" w:rsidRPr="003B4041">
        <w:rPr>
          <w:rFonts w:ascii="Trebuchet MS" w:hAnsi="Trebuchet MS" w:cs="Arial"/>
          <w:color w:val="595959"/>
          <w:kern w:val="28"/>
          <w:sz w:val="20"/>
          <w:szCs w:val="20"/>
        </w:rPr>
        <w:t xml:space="preserve"> (Prospett</w:t>
      </w:r>
      <w:r w:rsidR="00183F9E">
        <w:rPr>
          <w:rFonts w:ascii="Trebuchet MS" w:hAnsi="Trebuchet MS" w:cs="Arial"/>
          <w:color w:val="595959"/>
          <w:kern w:val="28"/>
          <w:sz w:val="20"/>
          <w:szCs w:val="20"/>
        </w:rPr>
        <w:t>o</w:t>
      </w:r>
      <w:r w:rsidR="00183F9E" w:rsidRPr="003B4041">
        <w:rPr>
          <w:rFonts w:ascii="Trebuchet MS" w:hAnsi="Trebuchet MS" w:cs="Arial"/>
          <w:color w:val="595959"/>
          <w:kern w:val="28"/>
          <w:sz w:val="20"/>
          <w:szCs w:val="20"/>
        </w:rPr>
        <w:t xml:space="preserve"> 3).</w:t>
      </w:r>
    </w:p>
    <w:p w14:paraId="127A416D" w14:textId="0337F71D" w:rsidR="003B7A29" w:rsidRDefault="003B7A29" w:rsidP="003B7A29">
      <w:pPr>
        <w:autoSpaceDE w:val="0"/>
        <w:autoSpaceDN w:val="0"/>
        <w:adjustRightInd w:val="0"/>
        <w:spacing w:after="100"/>
        <w:jc w:val="both"/>
        <w:rPr>
          <w:rFonts w:ascii="Trebuchet MS" w:hAnsi="Trebuchet MS" w:cs="Arial"/>
          <w:kern w:val="28"/>
          <w:sz w:val="20"/>
          <w:szCs w:val="20"/>
        </w:rPr>
      </w:pPr>
    </w:p>
    <w:p w14:paraId="772CBD00" w14:textId="77777777" w:rsidR="003B7A29" w:rsidRPr="00DB12D3" w:rsidRDefault="003B7A29" w:rsidP="003B7A29">
      <w:pPr>
        <w:spacing w:after="120"/>
        <w:jc w:val="both"/>
        <w:rPr>
          <w:rFonts w:ascii="Trebuchet MS" w:hAnsi="Trebuchet MS" w:cs="Arial"/>
          <w:b/>
          <w:sz w:val="20"/>
          <w:szCs w:val="20"/>
        </w:rPr>
      </w:pPr>
      <w:r w:rsidRPr="003B7A29">
        <w:rPr>
          <w:rFonts w:ascii="Arial Narrow" w:hAnsi="Arial Narrow" w:cs="Calibri"/>
          <w:b/>
          <w:bCs/>
          <w:color w:val="595959"/>
          <w:sz w:val="22"/>
          <w:szCs w:val="22"/>
        </w:rPr>
        <w:t xml:space="preserve">PROSPETTO 3. </w:t>
      </w:r>
      <w:r w:rsidRPr="003B7A29">
        <w:rPr>
          <w:rFonts w:ascii="Arial Narrow" w:hAnsi="Arial Narrow" w:cs="Calibri"/>
          <w:color w:val="595959"/>
          <w:sz w:val="22"/>
          <w:szCs w:val="22"/>
        </w:rPr>
        <w:t xml:space="preserve">TASSI DI NATALITÀ, MORTALITÀ E MIGRATORIETÀ INTERNA ED ESTERA PER PROVINCIA. </w:t>
      </w:r>
      <w:r w:rsidRPr="00DB12D3">
        <w:rPr>
          <w:rFonts w:ascii="Arial Narrow" w:hAnsi="Arial Narrow" w:cs="Calibri"/>
          <w:sz w:val="20"/>
          <w:szCs w:val="20"/>
        </w:rPr>
        <w:t>Anni 2022 e 2021. Valori per mille</w:t>
      </w:r>
    </w:p>
    <w:tbl>
      <w:tblPr>
        <w:tblW w:w="5000" w:type="pct"/>
        <w:tblCellMar>
          <w:left w:w="70" w:type="dxa"/>
          <w:right w:w="70" w:type="dxa"/>
        </w:tblCellMar>
        <w:tblLook w:val="04A0" w:firstRow="1" w:lastRow="0" w:firstColumn="1" w:lastColumn="0" w:noHBand="0" w:noVBand="1"/>
      </w:tblPr>
      <w:tblGrid>
        <w:gridCol w:w="1707"/>
        <w:gridCol w:w="990"/>
        <w:gridCol w:w="993"/>
        <w:gridCol w:w="991"/>
        <w:gridCol w:w="993"/>
        <w:gridCol w:w="991"/>
        <w:gridCol w:w="993"/>
        <w:gridCol w:w="991"/>
        <w:gridCol w:w="989"/>
      </w:tblGrid>
      <w:tr w:rsidR="00240AA8" w14:paraId="6082869B" w14:textId="77777777" w:rsidTr="00240AA8">
        <w:trPr>
          <w:trHeight w:val="300"/>
        </w:trPr>
        <w:tc>
          <w:tcPr>
            <w:tcW w:w="886" w:type="pct"/>
            <w:vMerge w:val="restart"/>
            <w:tcBorders>
              <w:top w:val="single" w:sz="4" w:space="0" w:color="auto"/>
              <w:left w:val="nil"/>
              <w:bottom w:val="single" w:sz="4" w:space="0" w:color="auto"/>
              <w:right w:val="nil"/>
            </w:tcBorders>
            <w:shd w:val="clear" w:color="auto" w:fill="auto"/>
            <w:vAlign w:val="center"/>
            <w:hideMark/>
          </w:tcPr>
          <w:bookmarkEnd w:id="0"/>
          <w:p w14:paraId="0425E5A0" w14:textId="77777777" w:rsidR="00240AA8" w:rsidRDefault="00240AA8">
            <w:pPr>
              <w:rPr>
                <w:rFonts w:ascii="Arial Narrow" w:hAnsi="Arial Narrow" w:cs="Calibri"/>
                <w:b/>
                <w:bCs/>
                <w:color w:val="000000"/>
                <w:sz w:val="18"/>
                <w:szCs w:val="18"/>
              </w:rPr>
            </w:pPr>
            <w:r>
              <w:rPr>
                <w:rFonts w:ascii="Arial Narrow" w:hAnsi="Arial Narrow" w:cs="Calibri"/>
                <w:b/>
                <w:bCs/>
                <w:color w:val="000000"/>
                <w:sz w:val="18"/>
                <w:szCs w:val="18"/>
              </w:rPr>
              <w:t>PROVINCE</w:t>
            </w:r>
          </w:p>
        </w:tc>
        <w:tc>
          <w:tcPr>
            <w:tcW w:w="1029" w:type="pct"/>
            <w:gridSpan w:val="2"/>
            <w:tcBorders>
              <w:top w:val="single" w:sz="4" w:space="0" w:color="auto"/>
              <w:left w:val="nil"/>
              <w:bottom w:val="single" w:sz="4" w:space="0" w:color="auto"/>
              <w:right w:val="nil"/>
            </w:tcBorders>
            <w:shd w:val="clear" w:color="000000" w:fill="D9D9D9"/>
            <w:noWrap/>
            <w:vAlign w:val="center"/>
            <w:hideMark/>
          </w:tcPr>
          <w:p w14:paraId="3CE6DED3" w14:textId="77777777" w:rsidR="00240AA8" w:rsidRDefault="00240AA8">
            <w:pPr>
              <w:jc w:val="center"/>
              <w:rPr>
                <w:rFonts w:ascii="Arial Narrow" w:hAnsi="Arial Narrow" w:cs="Calibri"/>
                <w:b/>
                <w:bCs/>
                <w:color w:val="000000"/>
                <w:sz w:val="18"/>
                <w:szCs w:val="18"/>
              </w:rPr>
            </w:pPr>
            <w:r>
              <w:rPr>
                <w:rFonts w:ascii="Arial Narrow" w:hAnsi="Arial Narrow" w:cs="Calibri"/>
                <w:b/>
                <w:bCs/>
                <w:color w:val="000000"/>
                <w:sz w:val="18"/>
                <w:szCs w:val="18"/>
              </w:rPr>
              <w:t>Tasso natalità</w:t>
            </w:r>
          </w:p>
        </w:tc>
        <w:tc>
          <w:tcPr>
            <w:tcW w:w="1029" w:type="pct"/>
            <w:gridSpan w:val="2"/>
            <w:tcBorders>
              <w:top w:val="single" w:sz="4" w:space="0" w:color="auto"/>
              <w:left w:val="nil"/>
              <w:bottom w:val="single" w:sz="4" w:space="0" w:color="auto"/>
              <w:right w:val="nil"/>
            </w:tcBorders>
            <w:shd w:val="clear" w:color="000000" w:fill="FFFFFF"/>
            <w:noWrap/>
            <w:vAlign w:val="center"/>
            <w:hideMark/>
          </w:tcPr>
          <w:p w14:paraId="7FFF2B3A" w14:textId="77777777" w:rsidR="00240AA8" w:rsidRDefault="00240AA8">
            <w:pPr>
              <w:jc w:val="center"/>
              <w:rPr>
                <w:rFonts w:ascii="Arial Narrow" w:hAnsi="Arial Narrow" w:cs="Calibri"/>
                <w:b/>
                <w:bCs/>
                <w:color w:val="000000"/>
                <w:sz w:val="18"/>
                <w:szCs w:val="18"/>
              </w:rPr>
            </w:pPr>
            <w:r>
              <w:rPr>
                <w:rFonts w:ascii="Arial Narrow" w:hAnsi="Arial Narrow" w:cs="Calibri"/>
                <w:b/>
                <w:bCs/>
                <w:color w:val="000000"/>
                <w:sz w:val="18"/>
                <w:szCs w:val="18"/>
              </w:rPr>
              <w:t>Tasso di mortalità</w:t>
            </w:r>
          </w:p>
        </w:tc>
        <w:tc>
          <w:tcPr>
            <w:tcW w:w="1029" w:type="pct"/>
            <w:gridSpan w:val="2"/>
            <w:tcBorders>
              <w:top w:val="single" w:sz="4" w:space="0" w:color="auto"/>
              <w:left w:val="nil"/>
              <w:bottom w:val="single" w:sz="4" w:space="0" w:color="auto"/>
              <w:right w:val="nil"/>
            </w:tcBorders>
            <w:shd w:val="clear" w:color="000000" w:fill="D9D9D9"/>
            <w:noWrap/>
            <w:vAlign w:val="center"/>
            <w:hideMark/>
          </w:tcPr>
          <w:p w14:paraId="7B2A4375" w14:textId="77777777" w:rsidR="00240AA8" w:rsidRDefault="00240AA8">
            <w:pPr>
              <w:jc w:val="center"/>
              <w:rPr>
                <w:rFonts w:ascii="Arial Narrow" w:hAnsi="Arial Narrow" w:cs="Calibri"/>
                <w:b/>
                <w:bCs/>
                <w:color w:val="000000"/>
                <w:sz w:val="18"/>
                <w:szCs w:val="18"/>
              </w:rPr>
            </w:pPr>
            <w:r>
              <w:rPr>
                <w:rFonts w:ascii="Arial Narrow" w:hAnsi="Arial Narrow" w:cs="Calibri"/>
                <w:b/>
                <w:bCs/>
                <w:color w:val="000000"/>
                <w:sz w:val="18"/>
                <w:szCs w:val="18"/>
              </w:rPr>
              <w:t>Tasso migratorio interno</w:t>
            </w:r>
          </w:p>
        </w:tc>
        <w:tc>
          <w:tcPr>
            <w:tcW w:w="1029" w:type="pct"/>
            <w:gridSpan w:val="2"/>
            <w:tcBorders>
              <w:top w:val="single" w:sz="4" w:space="0" w:color="auto"/>
              <w:left w:val="nil"/>
              <w:bottom w:val="single" w:sz="4" w:space="0" w:color="auto"/>
              <w:right w:val="nil"/>
            </w:tcBorders>
            <w:shd w:val="clear" w:color="000000" w:fill="FFFFFF"/>
            <w:noWrap/>
            <w:vAlign w:val="center"/>
            <w:hideMark/>
          </w:tcPr>
          <w:p w14:paraId="1F6AD538" w14:textId="77777777" w:rsidR="00240AA8" w:rsidRDefault="00240AA8">
            <w:pPr>
              <w:jc w:val="center"/>
              <w:rPr>
                <w:rFonts w:ascii="Arial Narrow" w:hAnsi="Arial Narrow" w:cs="Calibri"/>
                <w:b/>
                <w:bCs/>
                <w:color w:val="000000"/>
                <w:sz w:val="18"/>
                <w:szCs w:val="18"/>
              </w:rPr>
            </w:pPr>
            <w:r>
              <w:rPr>
                <w:rFonts w:ascii="Arial Narrow" w:hAnsi="Arial Narrow" w:cs="Calibri"/>
                <w:b/>
                <w:bCs/>
                <w:color w:val="000000"/>
                <w:sz w:val="18"/>
                <w:szCs w:val="18"/>
              </w:rPr>
              <w:t>Tasso migratorio estero</w:t>
            </w:r>
          </w:p>
        </w:tc>
      </w:tr>
      <w:tr w:rsidR="00240AA8" w14:paraId="3A0E5929" w14:textId="77777777" w:rsidTr="00240AA8">
        <w:trPr>
          <w:trHeight w:val="300"/>
        </w:trPr>
        <w:tc>
          <w:tcPr>
            <w:tcW w:w="886" w:type="pct"/>
            <w:vMerge/>
            <w:tcBorders>
              <w:top w:val="single" w:sz="4" w:space="0" w:color="auto"/>
              <w:left w:val="nil"/>
              <w:bottom w:val="single" w:sz="4" w:space="0" w:color="auto"/>
              <w:right w:val="nil"/>
            </w:tcBorders>
            <w:vAlign w:val="center"/>
            <w:hideMark/>
          </w:tcPr>
          <w:p w14:paraId="0A72CA2B" w14:textId="77777777" w:rsidR="00240AA8" w:rsidRDefault="00240AA8">
            <w:pPr>
              <w:rPr>
                <w:rFonts w:ascii="Arial Narrow" w:hAnsi="Arial Narrow" w:cs="Calibri"/>
                <w:b/>
                <w:bCs/>
                <w:color w:val="000000"/>
                <w:sz w:val="18"/>
                <w:szCs w:val="18"/>
              </w:rPr>
            </w:pPr>
          </w:p>
        </w:tc>
        <w:tc>
          <w:tcPr>
            <w:tcW w:w="514" w:type="pct"/>
            <w:tcBorders>
              <w:top w:val="single" w:sz="4" w:space="0" w:color="auto"/>
              <w:left w:val="nil"/>
              <w:bottom w:val="single" w:sz="4" w:space="0" w:color="auto"/>
              <w:right w:val="nil"/>
            </w:tcBorders>
            <w:shd w:val="clear" w:color="000000" w:fill="FFFFFF"/>
            <w:noWrap/>
            <w:vAlign w:val="center"/>
            <w:hideMark/>
          </w:tcPr>
          <w:p w14:paraId="70C28FA3" w14:textId="77777777" w:rsidR="00240AA8" w:rsidRDefault="00240AA8">
            <w:pPr>
              <w:jc w:val="right"/>
              <w:rPr>
                <w:rFonts w:ascii="Arial Narrow" w:hAnsi="Arial Narrow" w:cs="Calibri"/>
                <w:color w:val="000000"/>
                <w:sz w:val="18"/>
                <w:szCs w:val="18"/>
              </w:rPr>
            </w:pPr>
            <w:r>
              <w:rPr>
                <w:rFonts w:ascii="Arial Narrow" w:hAnsi="Arial Narrow" w:cs="Calibri"/>
                <w:color w:val="000000"/>
                <w:sz w:val="18"/>
                <w:szCs w:val="18"/>
              </w:rPr>
              <w:t>2022</w:t>
            </w:r>
          </w:p>
        </w:tc>
        <w:tc>
          <w:tcPr>
            <w:tcW w:w="514" w:type="pct"/>
            <w:tcBorders>
              <w:top w:val="single" w:sz="4" w:space="0" w:color="auto"/>
              <w:left w:val="nil"/>
              <w:bottom w:val="single" w:sz="4" w:space="0" w:color="auto"/>
              <w:right w:val="nil"/>
            </w:tcBorders>
            <w:shd w:val="clear" w:color="000000" w:fill="FFFFFF"/>
            <w:noWrap/>
            <w:vAlign w:val="center"/>
            <w:hideMark/>
          </w:tcPr>
          <w:p w14:paraId="730D4D02" w14:textId="77777777" w:rsidR="00240AA8" w:rsidRDefault="00240AA8">
            <w:pPr>
              <w:jc w:val="right"/>
              <w:rPr>
                <w:rFonts w:ascii="Arial Narrow" w:hAnsi="Arial Narrow" w:cs="Calibri"/>
                <w:color w:val="000000"/>
                <w:sz w:val="18"/>
                <w:szCs w:val="18"/>
              </w:rPr>
            </w:pPr>
            <w:r>
              <w:rPr>
                <w:rFonts w:ascii="Arial Narrow" w:hAnsi="Arial Narrow" w:cs="Calibri"/>
                <w:color w:val="000000"/>
                <w:sz w:val="18"/>
                <w:szCs w:val="18"/>
              </w:rPr>
              <w:t>2021</w:t>
            </w:r>
          </w:p>
        </w:tc>
        <w:tc>
          <w:tcPr>
            <w:tcW w:w="514" w:type="pct"/>
            <w:tcBorders>
              <w:top w:val="single" w:sz="4" w:space="0" w:color="auto"/>
              <w:left w:val="nil"/>
              <w:bottom w:val="single" w:sz="4" w:space="0" w:color="auto"/>
              <w:right w:val="nil"/>
            </w:tcBorders>
            <w:shd w:val="clear" w:color="000000" w:fill="FFFFFF"/>
            <w:noWrap/>
            <w:vAlign w:val="center"/>
            <w:hideMark/>
          </w:tcPr>
          <w:p w14:paraId="60503C09" w14:textId="77777777" w:rsidR="00240AA8" w:rsidRDefault="00240AA8">
            <w:pPr>
              <w:jc w:val="right"/>
              <w:rPr>
                <w:rFonts w:ascii="Arial Narrow" w:hAnsi="Arial Narrow" w:cs="Calibri"/>
                <w:color w:val="000000"/>
                <w:sz w:val="18"/>
                <w:szCs w:val="18"/>
              </w:rPr>
            </w:pPr>
            <w:r>
              <w:rPr>
                <w:rFonts w:ascii="Arial Narrow" w:hAnsi="Arial Narrow" w:cs="Calibri"/>
                <w:color w:val="000000"/>
                <w:sz w:val="18"/>
                <w:szCs w:val="18"/>
              </w:rPr>
              <w:t>2022</w:t>
            </w:r>
          </w:p>
        </w:tc>
        <w:tc>
          <w:tcPr>
            <w:tcW w:w="514" w:type="pct"/>
            <w:tcBorders>
              <w:top w:val="single" w:sz="4" w:space="0" w:color="auto"/>
              <w:left w:val="nil"/>
              <w:bottom w:val="single" w:sz="4" w:space="0" w:color="auto"/>
              <w:right w:val="nil"/>
            </w:tcBorders>
            <w:shd w:val="clear" w:color="000000" w:fill="FFFFFF"/>
            <w:noWrap/>
            <w:vAlign w:val="center"/>
            <w:hideMark/>
          </w:tcPr>
          <w:p w14:paraId="011C1E48" w14:textId="77777777" w:rsidR="00240AA8" w:rsidRDefault="00240AA8">
            <w:pPr>
              <w:jc w:val="right"/>
              <w:rPr>
                <w:rFonts w:ascii="Arial Narrow" w:hAnsi="Arial Narrow" w:cs="Calibri"/>
                <w:color w:val="000000"/>
                <w:sz w:val="18"/>
                <w:szCs w:val="18"/>
              </w:rPr>
            </w:pPr>
            <w:r>
              <w:rPr>
                <w:rFonts w:ascii="Arial Narrow" w:hAnsi="Arial Narrow" w:cs="Calibri"/>
                <w:color w:val="000000"/>
                <w:sz w:val="18"/>
                <w:szCs w:val="18"/>
              </w:rPr>
              <w:t>2021</w:t>
            </w:r>
          </w:p>
        </w:tc>
        <w:tc>
          <w:tcPr>
            <w:tcW w:w="514" w:type="pct"/>
            <w:tcBorders>
              <w:top w:val="single" w:sz="4" w:space="0" w:color="auto"/>
              <w:left w:val="nil"/>
              <w:bottom w:val="single" w:sz="4" w:space="0" w:color="auto"/>
              <w:right w:val="nil"/>
            </w:tcBorders>
            <w:shd w:val="clear" w:color="000000" w:fill="FFFFFF"/>
            <w:noWrap/>
            <w:vAlign w:val="center"/>
            <w:hideMark/>
          </w:tcPr>
          <w:p w14:paraId="2EC2710C" w14:textId="77777777" w:rsidR="00240AA8" w:rsidRDefault="00240AA8">
            <w:pPr>
              <w:jc w:val="right"/>
              <w:rPr>
                <w:rFonts w:ascii="Arial Narrow" w:hAnsi="Arial Narrow" w:cs="Calibri"/>
                <w:color w:val="000000"/>
                <w:sz w:val="18"/>
                <w:szCs w:val="18"/>
              </w:rPr>
            </w:pPr>
            <w:r>
              <w:rPr>
                <w:rFonts w:ascii="Arial Narrow" w:hAnsi="Arial Narrow" w:cs="Calibri"/>
                <w:color w:val="000000"/>
                <w:sz w:val="18"/>
                <w:szCs w:val="18"/>
              </w:rPr>
              <w:t>2022</w:t>
            </w:r>
          </w:p>
        </w:tc>
        <w:tc>
          <w:tcPr>
            <w:tcW w:w="514" w:type="pct"/>
            <w:tcBorders>
              <w:top w:val="single" w:sz="4" w:space="0" w:color="auto"/>
              <w:left w:val="nil"/>
              <w:bottom w:val="single" w:sz="4" w:space="0" w:color="auto"/>
              <w:right w:val="nil"/>
            </w:tcBorders>
            <w:shd w:val="clear" w:color="000000" w:fill="FFFFFF"/>
            <w:noWrap/>
            <w:vAlign w:val="center"/>
            <w:hideMark/>
          </w:tcPr>
          <w:p w14:paraId="7477985F" w14:textId="77777777" w:rsidR="00240AA8" w:rsidRDefault="00240AA8">
            <w:pPr>
              <w:jc w:val="right"/>
              <w:rPr>
                <w:rFonts w:ascii="Arial Narrow" w:hAnsi="Arial Narrow" w:cs="Calibri"/>
                <w:color w:val="000000"/>
                <w:sz w:val="18"/>
                <w:szCs w:val="18"/>
              </w:rPr>
            </w:pPr>
            <w:r>
              <w:rPr>
                <w:rFonts w:ascii="Arial Narrow" w:hAnsi="Arial Narrow" w:cs="Calibri"/>
                <w:color w:val="000000"/>
                <w:sz w:val="18"/>
                <w:szCs w:val="18"/>
              </w:rPr>
              <w:t>2021</w:t>
            </w:r>
          </w:p>
        </w:tc>
        <w:tc>
          <w:tcPr>
            <w:tcW w:w="514" w:type="pct"/>
            <w:tcBorders>
              <w:top w:val="single" w:sz="4" w:space="0" w:color="auto"/>
              <w:left w:val="nil"/>
              <w:bottom w:val="single" w:sz="4" w:space="0" w:color="auto"/>
              <w:right w:val="nil"/>
            </w:tcBorders>
            <w:shd w:val="clear" w:color="000000" w:fill="FFFFFF"/>
            <w:noWrap/>
            <w:vAlign w:val="center"/>
            <w:hideMark/>
          </w:tcPr>
          <w:p w14:paraId="2B1D7700" w14:textId="77777777" w:rsidR="00240AA8" w:rsidRDefault="00240AA8">
            <w:pPr>
              <w:jc w:val="right"/>
              <w:rPr>
                <w:rFonts w:ascii="Arial Narrow" w:hAnsi="Arial Narrow" w:cs="Calibri"/>
                <w:color w:val="000000"/>
                <w:sz w:val="18"/>
                <w:szCs w:val="18"/>
              </w:rPr>
            </w:pPr>
            <w:r>
              <w:rPr>
                <w:rFonts w:ascii="Arial Narrow" w:hAnsi="Arial Narrow" w:cs="Calibri"/>
                <w:color w:val="000000"/>
                <w:sz w:val="18"/>
                <w:szCs w:val="18"/>
              </w:rPr>
              <w:t>2022</w:t>
            </w:r>
          </w:p>
        </w:tc>
        <w:tc>
          <w:tcPr>
            <w:tcW w:w="514" w:type="pct"/>
            <w:tcBorders>
              <w:top w:val="single" w:sz="4" w:space="0" w:color="auto"/>
              <w:left w:val="nil"/>
              <w:bottom w:val="single" w:sz="4" w:space="0" w:color="auto"/>
              <w:right w:val="nil"/>
            </w:tcBorders>
            <w:shd w:val="clear" w:color="000000" w:fill="FFFFFF"/>
            <w:noWrap/>
            <w:vAlign w:val="center"/>
            <w:hideMark/>
          </w:tcPr>
          <w:p w14:paraId="246B0E3F" w14:textId="77777777" w:rsidR="00240AA8" w:rsidRDefault="00240AA8">
            <w:pPr>
              <w:jc w:val="right"/>
              <w:rPr>
                <w:rFonts w:ascii="Arial Narrow" w:hAnsi="Arial Narrow" w:cs="Calibri"/>
                <w:color w:val="000000"/>
                <w:sz w:val="18"/>
                <w:szCs w:val="18"/>
              </w:rPr>
            </w:pPr>
            <w:r>
              <w:rPr>
                <w:rFonts w:ascii="Arial Narrow" w:hAnsi="Arial Narrow" w:cs="Calibri"/>
                <w:color w:val="000000"/>
                <w:sz w:val="18"/>
                <w:szCs w:val="18"/>
              </w:rPr>
              <w:t>2021</w:t>
            </w:r>
          </w:p>
        </w:tc>
      </w:tr>
      <w:tr w:rsidR="00240AA8" w14:paraId="2DCDD166" w14:textId="77777777" w:rsidTr="00240AA8">
        <w:trPr>
          <w:trHeight w:val="300"/>
        </w:trPr>
        <w:tc>
          <w:tcPr>
            <w:tcW w:w="886" w:type="pct"/>
            <w:tcBorders>
              <w:top w:val="single" w:sz="4" w:space="0" w:color="262626"/>
              <w:left w:val="nil"/>
              <w:bottom w:val="single" w:sz="4" w:space="0" w:color="262626"/>
              <w:right w:val="nil"/>
            </w:tcBorders>
            <w:shd w:val="clear" w:color="auto" w:fill="auto"/>
            <w:noWrap/>
            <w:vAlign w:val="center"/>
            <w:hideMark/>
          </w:tcPr>
          <w:p w14:paraId="537F3E4E" w14:textId="77777777" w:rsidR="00240AA8" w:rsidRDefault="00240AA8">
            <w:pPr>
              <w:rPr>
                <w:rFonts w:ascii="Arial Narrow" w:hAnsi="Arial Narrow" w:cs="Calibri"/>
                <w:color w:val="000000"/>
                <w:sz w:val="18"/>
                <w:szCs w:val="18"/>
              </w:rPr>
            </w:pPr>
            <w:r>
              <w:rPr>
                <w:rFonts w:ascii="Arial Narrow" w:hAnsi="Arial Narrow" w:cs="Calibri"/>
                <w:color w:val="000000"/>
                <w:sz w:val="18"/>
                <w:szCs w:val="18"/>
              </w:rPr>
              <w:t>Campobasso</w:t>
            </w:r>
          </w:p>
        </w:tc>
        <w:tc>
          <w:tcPr>
            <w:tcW w:w="514" w:type="pct"/>
            <w:tcBorders>
              <w:top w:val="single" w:sz="4" w:space="0" w:color="262626"/>
              <w:left w:val="nil"/>
              <w:bottom w:val="single" w:sz="4" w:space="0" w:color="262626"/>
              <w:right w:val="nil"/>
            </w:tcBorders>
            <w:shd w:val="clear" w:color="000000" w:fill="D9D9D9"/>
            <w:noWrap/>
            <w:vAlign w:val="center"/>
            <w:hideMark/>
          </w:tcPr>
          <w:p w14:paraId="538609F4" w14:textId="77777777" w:rsidR="00240AA8" w:rsidRDefault="00240AA8">
            <w:pPr>
              <w:jc w:val="right"/>
              <w:rPr>
                <w:rFonts w:ascii="Arial Narrow" w:hAnsi="Arial Narrow" w:cs="Calibri"/>
                <w:color w:val="000000"/>
                <w:sz w:val="18"/>
                <w:szCs w:val="18"/>
              </w:rPr>
            </w:pPr>
            <w:r>
              <w:rPr>
                <w:rFonts w:ascii="Arial Narrow" w:hAnsi="Arial Narrow" w:cs="Calibri"/>
                <w:color w:val="000000"/>
                <w:sz w:val="18"/>
                <w:szCs w:val="18"/>
              </w:rPr>
              <w:t>5,6</w:t>
            </w:r>
          </w:p>
        </w:tc>
        <w:tc>
          <w:tcPr>
            <w:tcW w:w="514" w:type="pct"/>
            <w:tcBorders>
              <w:top w:val="single" w:sz="4" w:space="0" w:color="262626"/>
              <w:left w:val="nil"/>
              <w:bottom w:val="single" w:sz="4" w:space="0" w:color="262626"/>
              <w:right w:val="nil"/>
            </w:tcBorders>
            <w:shd w:val="clear" w:color="auto" w:fill="auto"/>
            <w:noWrap/>
            <w:vAlign w:val="center"/>
            <w:hideMark/>
          </w:tcPr>
          <w:p w14:paraId="5838CAC1" w14:textId="77777777" w:rsidR="00240AA8" w:rsidRDefault="00240AA8">
            <w:pPr>
              <w:jc w:val="right"/>
              <w:rPr>
                <w:rFonts w:ascii="Arial Narrow" w:hAnsi="Arial Narrow" w:cs="Calibri"/>
                <w:color w:val="000000"/>
                <w:sz w:val="18"/>
                <w:szCs w:val="18"/>
              </w:rPr>
            </w:pPr>
            <w:r>
              <w:rPr>
                <w:rFonts w:ascii="Arial Narrow" w:hAnsi="Arial Narrow" w:cs="Calibri"/>
                <w:color w:val="000000"/>
                <w:sz w:val="18"/>
                <w:szCs w:val="18"/>
              </w:rPr>
              <w:t>5,7</w:t>
            </w:r>
          </w:p>
        </w:tc>
        <w:tc>
          <w:tcPr>
            <w:tcW w:w="514" w:type="pct"/>
            <w:tcBorders>
              <w:top w:val="single" w:sz="4" w:space="0" w:color="262626"/>
              <w:left w:val="nil"/>
              <w:bottom w:val="single" w:sz="4" w:space="0" w:color="262626"/>
              <w:right w:val="nil"/>
            </w:tcBorders>
            <w:shd w:val="clear" w:color="000000" w:fill="D9D9D9"/>
            <w:noWrap/>
            <w:vAlign w:val="center"/>
            <w:hideMark/>
          </w:tcPr>
          <w:p w14:paraId="15C72449" w14:textId="77777777" w:rsidR="00240AA8" w:rsidRDefault="00240AA8">
            <w:pPr>
              <w:jc w:val="right"/>
              <w:rPr>
                <w:rFonts w:ascii="Arial Narrow" w:hAnsi="Arial Narrow" w:cs="Calibri"/>
                <w:color w:val="000000"/>
                <w:sz w:val="18"/>
                <w:szCs w:val="18"/>
              </w:rPr>
            </w:pPr>
            <w:r>
              <w:rPr>
                <w:rFonts w:ascii="Arial Narrow" w:hAnsi="Arial Narrow" w:cs="Calibri"/>
                <w:color w:val="000000"/>
                <w:sz w:val="18"/>
                <w:szCs w:val="18"/>
              </w:rPr>
              <w:t>14,4</w:t>
            </w:r>
          </w:p>
        </w:tc>
        <w:tc>
          <w:tcPr>
            <w:tcW w:w="514" w:type="pct"/>
            <w:tcBorders>
              <w:top w:val="single" w:sz="4" w:space="0" w:color="262626"/>
              <w:left w:val="nil"/>
              <w:bottom w:val="single" w:sz="4" w:space="0" w:color="262626"/>
              <w:right w:val="nil"/>
            </w:tcBorders>
            <w:shd w:val="clear" w:color="auto" w:fill="auto"/>
            <w:noWrap/>
            <w:vAlign w:val="center"/>
            <w:hideMark/>
          </w:tcPr>
          <w:p w14:paraId="13C7B3A7" w14:textId="77777777" w:rsidR="00240AA8" w:rsidRDefault="00240AA8">
            <w:pPr>
              <w:jc w:val="right"/>
              <w:rPr>
                <w:rFonts w:ascii="Arial Narrow" w:hAnsi="Arial Narrow" w:cs="Calibri"/>
                <w:color w:val="000000"/>
                <w:sz w:val="18"/>
                <w:szCs w:val="18"/>
              </w:rPr>
            </w:pPr>
            <w:r>
              <w:rPr>
                <w:rFonts w:ascii="Arial Narrow" w:hAnsi="Arial Narrow" w:cs="Calibri"/>
                <w:color w:val="000000"/>
                <w:sz w:val="18"/>
                <w:szCs w:val="18"/>
              </w:rPr>
              <w:t>14,7</w:t>
            </w:r>
          </w:p>
        </w:tc>
        <w:tc>
          <w:tcPr>
            <w:tcW w:w="514" w:type="pct"/>
            <w:tcBorders>
              <w:top w:val="single" w:sz="4" w:space="0" w:color="262626"/>
              <w:left w:val="nil"/>
              <w:bottom w:val="single" w:sz="4" w:space="0" w:color="262626"/>
              <w:right w:val="nil"/>
            </w:tcBorders>
            <w:shd w:val="clear" w:color="000000" w:fill="D9D9D9"/>
            <w:noWrap/>
            <w:vAlign w:val="center"/>
            <w:hideMark/>
          </w:tcPr>
          <w:p w14:paraId="6F43CACF" w14:textId="77777777" w:rsidR="00240AA8" w:rsidRDefault="00240AA8">
            <w:pPr>
              <w:jc w:val="right"/>
              <w:rPr>
                <w:rFonts w:ascii="Arial Narrow" w:hAnsi="Arial Narrow" w:cs="Calibri"/>
                <w:color w:val="000000"/>
                <w:sz w:val="18"/>
                <w:szCs w:val="18"/>
              </w:rPr>
            </w:pPr>
            <w:r>
              <w:rPr>
                <w:rFonts w:ascii="Arial Narrow" w:hAnsi="Arial Narrow" w:cs="Calibri"/>
                <w:color w:val="000000"/>
                <w:sz w:val="18"/>
                <w:szCs w:val="18"/>
              </w:rPr>
              <w:t>-3,9</w:t>
            </w:r>
          </w:p>
        </w:tc>
        <w:tc>
          <w:tcPr>
            <w:tcW w:w="514" w:type="pct"/>
            <w:tcBorders>
              <w:top w:val="single" w:sz="4" w:space="0" w:color="262626"/>
              <w:left w:val="nil"/>
              <w:bottom w:val="single" w:sz="4" w:space="0" w:color="262626"/>
              <w:right w:val="nil"/>
            </w:tcBorders>
            <w:shd w:val="clear" w:color="auto" w:fill="auto"/>
            <w:noWrap/>
            <w:vAlign w:val="center"/>
            <w:hideMark/>
          </w:tcPr>
          <w:p w14:paraId="16C8496F" w14:textId="77777777" w:rsidR="00240AA8" w:rsidRDefault="00240AA8">
            <w:pPr>
              <w:jc w:val="right"/>
              <w:rPr>
                <w:rFonts w:ascii="Arial Narrow" w:hAnsi="Arial Narrow" w:cs="Calibri"/>
                <w:color w:val="000000"/>
                <w:sz w:val="18"/>
                <w:szCs w:val="18"/>
              </w:rPr>
            </w:pPr>
            <w:r>
              <w:rPr>
                <w:rFonts w:ascii="Arial Narrow" w:hAnsi="Arial Narrow" w:cs="Calibri"/>
                <w:color w:val="000000"/>
                <w:sz w:val="18"/>
                <w:szCs w:val="18"/>
              </w:rPr>
              <w:t>-3,4</w:t>
            </w:r>
          </w:p>
        </w:tc>
        <w:tc>
          <w:tcPr>
            <w:tcW w:w="514" w:type="pct"/>
            <w:tcBorders>
              <w:top w:val="single" w:sz="4" w:space="0" w:color="262626"/>
              <w:left w:val="nil"/>
              <w:bottom w:val="single" w:sz="4" w:space="0" w:color="262626"/>
              <w:right w:val="nil"/>
            </w:tcBorders>
            <w:shd w:val="clear" w:color="000000" w:fill="D9D9D9"/>
            <w:noWrap/>
            <w:vAlign w:val="center"/>
            <w:hideMark/>
          </w:tcPr>
          <w:p w14:paraId="1CB5DFE6" w14:textId="77777777" w:rsidR="00240AA8" w:rsidRDefault="00240AA8">
            <w:pPr>
              <w:jc w:val="right"/>
              <w:rPr>
                <w:rFonts w:ascii="Arial Narrow" w:hAnsi="Arial Narrow" w:cs="Calibri"/>
                <w:color w:val="000000"/>
                <w:sz w:val="18"/>
                <w:szCs w:val="18"/>
              </w:rPr>
            </w:pPr>
            <w:r>
              <w:rPr>
                <w:rFonts w:ascii="Arial Narrow" w:hAnsi="Arial Narrow" w:cs="Calibri"/>
                <w:color w:val="000000"/>
                <w:sz w:val="18"/>
                <w:szCs w:val="18"/>
              </w:rPr>
              <w:t>8,5</w:t>
            </w:r>
          </w:p>
        </w:tc>
        <w:tc>
          <w:tcPr>
            <w:tcW w:w="514" w:type="pct"/>
            <w:tcBorders>
              <w:top w:val="single" w:sz="4" w:space="0" w:color="262626"/>
              <w:left w:val="nil"/>
              <w:bottom w:val="single" w:sz="4" w:space="0" w:color="262626"/>
              <w:right w:val="nil"/>
            </w:tcBorders>
            <w:shd w:val="clear" w:color="auto" w:fill="auto"/>
            <w:noWrap/>
            <w:vAlign w:val="center"/>
            <w:hideMark/>
          </w:tcPr>
          <w:p w14:paraId="085B335B" w14:textId="77777777" w:rsidR="00240AA8" w:rsidRDefault="00240AA8">
            <w:pPr>
              <w:jc w:val="right"/>
              <w:rPr>
                <w:rFonts w:ascii="Arial Narrow" w:hAnsi="Arial Narrow" w:cs="Calibri"/>
                <w:color w:val="000000"/>
                <w:sz w:val="18"/>
                <w:szCs w:val="18"/>
              </w:rPr>
            </w:pPr>
            <w:r>
              <w:rPr>
                <w:rFonts w:ascii="Arial Narrow" w:hAnsi="Arial Narrow" w:cs="Calibri"/>
                <w:color w:val="000000"/>
                <w:sz w:val="18"/>
                <w:szCs w:val="18"/>
              </w:rPr>
              <w:t>3,7</w:t>
            </w:r>
          </w:p>
        </w:tc>
      </w:tr>
      <w:tr w:rsidR="00240AA8" w14:paraId="01B2CAD3" w14:textId="77777777" w:rsidTr="00240AA8">
        <w:trPr>
          <w:trHeight w:val="300"/>
        </w:trPr>
        <w:tc>
          <w:tcPr>
            <w:tcW w:w="886" w:type="pct"/>
            <w:tcBorders>
              <w:top w:val="nil"/>
              <w:left w:val="nil"/>
              <w:bottom w:val="single" w:sz="4" w:space="0" w:color="262626"/>
              <w:right w:val="nil"/>
            </w:tcBorders>
            <w:shd w:val="clear" w:color="auto" w:fill="auto"/>
            <w:noWrap/>
            <w:vAlign w:val="center"/>
            <w:hideMark/>
          </w:tcPr>
          <w:p w14:paraId="4BE6F764" w14:textId="77777777" w:rsidR="00240AA8" w:rsidRDefault="00240AA8">
            <w:pPr>
              <w:rPr>
                <w:rFonts w:ascii="Arial Narrow" w:hAnsi="Arial Narrow" w:cs="Calibri"/>
                <w:color w:val="000000"/>
                <w:sz w:val="18"/>
                <w:szCs w:val="18"/>
              </w:rPr>
            </w:pPr>
            <w:r>
              <w:rPr>
                <w:rFonts w:ascii="Arial Narrow" w:hAnsi="Arial Narrow" w:cs="Calibri"/>
                <w:color w:val="000000"/>
                <w:sz w:val="18"/>
                <w:szCs w:val="18"/>
              </w:rPr>
              <w:t>Isernia</w:t>
            </w:r>
          </w:p>
        </w:tc>
        <w:tc>
          <w:tcPr>
            <w:tcW w:w="514" w:type="pct"/>
            <w:tcBorders>
              <w:top w:val="nil"/>
              <w:left w:val="nil"/>
              <w:bottom w:val="single" w:sz="4" w:space="0" w:color="262626"/>
              <w:right w:val="nil"/>
            </w:tcBorders>
            <w:shd w:val="clear" w:color="000000" w:fill="D9D9D9"/>
            <w:noWrap/>
            <w:vAlign w:val="center"/>
            <w:hideMark/>
          </w:tcPr>
          <w:p w14:paraId="76ADA026" w14:textId="77777777" w:rsidR="00240AA8" w:rsidRDefault="00240AA8">
            <w:pPr>
              <w:jc w:val="right"/>
              <w:rPr>
                <w:rFonts w:ascii="Arial Narrow" w:hAnsi="Arial Narrow" w:cs="Calibri"/>
                <w:color w:val="000000"/>
                <w:sz w:val="18"/>
                <w:szCs w:val="18"/>
              </w:rPr>
            </w:pPr>
            <w:r>
              <w:rPr>
                <w:rFonts w:ascii="Arial Narrow" w:hAnsi="Arial Narrow" w:cs="Calibri"/>
                <w:color w:val="000000"/>
                <w:sz w:val="18"/>
                <w:szCs w:val="18"/>
              </w:rPr>
              <w:t>6,3</w:t>
            </w:r>
          </w:p>
        </w:tc>
        <w:tc>
          <w:tcPr>
            <w:tcW w:w="514" w:type="pct"/>
            <w:tcBorders>
              <w:top w:val="nil"/>
              <w:left w:val="nil"/>
              <w:bottom w:val="single" w:sz="4" w:space="0" w:color="262626"/>
              <w:right w:val="nil"/>
            </w:tcBorders>
            <w:shd w:val="clear" w:color="auto" w:fill="auto"/>
            <w:noWrap/>
            <w:vAlign w:val="center"/>
            <w:hideMark/>
          </w:tcPr>
          <w:p w14:paraId="7DE5D66D" w14:textId="77777777" w:rsidR="00240AA8" w:rsidRDefault="00240AA8">
            <w:pPr>
              <w:jc w:val="right"/>
              <w:rPr>
                <w:rFonts w:ascii="Arial Narrow" w:hAnsi="Arial Narrow" w:cs="Calibri"/>
                <w:color w:val="000000"/>
                <w:sz w:val="18"/>
                <w:szCs w:val="18"/>
              </w:rPr>
            </w:pPr>
            <w:r>
              <w:rPr>
                <w:rFonts w:ascii="Arial Narrow" w:hAnsi="Arial Narrow" w:cs="Calibri"/>
                <w:color w:val="000000"/>
                <w:sz w:val="18"/>
                <w:szCs w:val="18"/>
              </w:rPr>
              <w:t>6,0</w:t>
            </w:r>
          </w:p>
        </w:tc>
        <w:tc>
          <w:tcPr>
            <w:tcW w:w="514" w:type="pct"/>
            <w:tcBorders>
              <w:top w:val="nil"/>
              <w:left w:val="nil"/>
              <w:bottom w:val="single" w:sz="4" w:space="0" w:color="262626"/>
              <w:right w:val="nil"/>
            </w:tcBorders>
            <w:shd w:val="clear" w:color="000000" w:fill="D9D9D9"/>
            <w:noWrap/>
            <w:vAlign w:val="center"/>
            <w:hideMark/>
          </w:tcPr>
          <w:p w14:paraId="756000EA" w14:textId="77777777" w:rsidR="00240AA8" w:rsidRDefault="00240AA8">
            <w:pPr>
              <w:jc w:val="right"/>
              <w:rPr>
                <w:rFonts w:ascii="Arial Narrow" w:hAnsi="Arial Narrow" w:cs="Calibri"/>
                <w:color w:val="000000"/>
                <w:sz w:val="18"/>
                <w:szCs w:val="18"/>
              </w:rPr>
            </w:pPr>
            <w:r>
              <w:rPr>
                <w:rFonts w:ascii="Arial Narrow" w:hAnsi="Arial Narrow" w:cs="Calibri"/>
                <w:color w:val="000000"/>
                <w:sz w:val="18"/>
                <w:szCs w:val="18"/>
              </w:rPr>
              <w:t>15,5</w:t>
            </w:r>
          </w:p>
        </w:tc>
        <w:tc>
          <w:tcPr>
            <w:tcW w:w="514" w:type="pct"/>
            <w:tcBorders>
              <w:top w:val="nil"/>
              <w:left w:val="nil"/>
              <w:bottom w:val="single" w:sz="4" w:space="0" w:color="262626"/>
              <w:right w:val="nil"/>
            </w:tcBorders>
            <w:shd w:val="clear" w:color="auto" w:fill="auto"/>
            <w:noWrap/>
            <w:vAlign w:val="center"/>
            <w:hideMark/>
          </w:tcPr>
          <w:p w14:paraId="7F1011CE" w14:textId="77777777" w:rsidR="00240AA8" w:rsidRDefault="00240AA8">
            <w:pPr>
              <w:jc w:val="right"/>
              <w:rPr>
                <w:rFonts w:ascii="Arial Narrow" w:hAnsi="Arial Narrow" w:cs="Calibri"/>
                <w:color w:val="000000"/>
                <w:sz w:val="18"/>
                <w:szCs w:val="18"/>
              </w:rPr>
            </w:pPr>
            <w:r>
              <w:rPr>
                <w:rFonts w:ascii="Arial Narrow" w:hAnsi="Arial Narrow" w:cs="Calibri"/>
                <w:color w:val="000000"/>
                <w:sz w:val="18"/>
                <w:szCs w:val="18"/>
              </w:rPr>
              <w:t>14,9</w:t>
            </w:r>
          </w:p>
        </w:tc>
        <w:tc>
          <w:tcPr>
            <w:tcW w:w="514" w:type="pct"/>
            <w:tcBorders>
              <w:top w:val="nil"/>
              <w:left w:val="nil"/>
              <w:bottom w:val="single" w:sz="4" w:space="0" w:color="262626"/>
              <w:right w:val="nil"/>
            </w:tcBorders>
            <w:shd w:val="clear" w:color="000000" w:fill="D9D9D9"/>
            <w:noWrap/>
            <w:vAlign w:val="center"/>
            <w:hideMark/>
          </w:tcPr>
          <w:p w14:paraId="26881555" w14:textId="77777777" w:rsidR="00240AA8" w:rsidRDefault="00240AA8">
            <w:pPr>
              <w:jc w:val="right"/>
              <w:rPr>
                <w:rFonts w:ascii="Arial Narrow" w:hAnsi="Arial Narrow" w:cs="Calibri"/>
                <w:color w:val="000000"/>
                <w:sz w:val="18"/>
                <w:szCs w:val="18"/>
              </w:rPr>
            </w:pPr>
            <w:r>
              <w:rPr>
                <w:rFonts w:ascii="Arial Narrow" w:hAnsi="Arial Narrow" w:cs="Calibri"/>
                <w:color w:val="000000"/>
                <w:sz w:val="18"/>
                <w:szCs w:val="18"/>
              </w:rPr>
              <w:t>-4,6</w:t>
            </w:r>
          </w:p>
        </w:tc>
        <w:tc>
          <w:tcPr>
            <w:tcW w:w="514" w:type="pct"/>
            <w:tcBorders>
              <w:top w:val="nil"/>
              <w:left w:val="nil"/>
              <w:bottom w:val="single" w:sz="4" w:space="0" w:color="262626"/>
              <w:right w:val="nil"/>
            </w:tcBorders>
            <w:shd w:val="clear" w:color="auto" w:fill="auto"/>
            <w:noWrap/>
            <w:vAlign w:val="center"/>
            <w:hideMark/>
          </w:tcPr>
          <w:p w14:paraId="4DA71D58" w14:textId="77777777" w:rsidR="00240AA8" w:rsidRDefault="00240AA8">
            <w:pPr>
              <w:jc w:val="right"/>
              <w:rPr>
                <w:rFonts w:ascii="Arial Narrow" w:hAnsi="Arial Narrow" w:cs="Calibri"/>
                <w:color w:val="000000"/>
                <w:sz w:val="18"/>
                <w:szCs w:val="18"/>
              </w:rPr>
            </w:pPr>
            <w:r>
              <w:rPr>
                <w:rFonts w:ascii="Arial Narrow" w:hAnsi="Arial Narrow" w:cs="Calibri"/>
                <w:color w:val="000000"/>
                <w:sz w:val="18"/>
                <w:szCs w:val="18"/>
              </w:rPr>
              <w:t>-4,6</w:t>
            </w:r>
          </w:p>
        </w:tc>
        <w:tc>
          <w:tcPr>
            <w:tcW w:w="514" w:type="pct"/>
            <w:tcBorders>
              <w:top w:val="nil"/>
              <w:left w:val="nil"/>
              <w:bottom w:val="single" w:sz="4" w:space="0" w:color="262626"/>
              <w:right w:val="nil"/>
            </w:tcBorders>
            <w:shd w:val="clear" w:color="000000" w:fill="D9D9D9"/>
            <w:noWrap/>
            <w:vAlign w:val="center"/>
            <w:hideMark/>
          </w:tcPr>
          <w:p w14:paraId="1F1D8D0A" w14:textId="77777777" w:rsidR="00240AA8" w:rsidRDefault="00240AA8">
            <w:pPr>
              <w:jc w:val="right"/>
              <w:rPr>
                <w:rFonts w:ascii="Arial Narrow" w:hAnsi="Arial Narrow" w:cs="Calibri"/>
                <w:color w:val="000000"/>
                <w:sz w:val="18"/>
                <w:szCs w:val="18"/>
              </w:rPr>
            </w:pPr>
            <w:r>
              <w:rPr>
                <w:rFonts w:ascii="Arial Narrow" w:hAnsi="Arial Narrow" w:cs="Calibri"/>
                <w:color w:val="000000"/>
                <w:sz w:val="18"/>
                <w:szCs w:val="18"/>
              </w:rPr>
              <w:t>6,7</w:t>
            </w:r>
          </w:p>
        </w:tc>
        <w:tc>
          <w:tcPr>
            <w:tcW w:w="514" w:type="pct"/>
            <w:tcBorders>
              <w:top w:val="nil"/>
              <w:left w:val="nil"/>
              <w:bottom w:val="single" w:sz="4" w:space="0" w:color="262626"/>
              <w:right w:val="nil"/>
            </w:tcBorders>
            <w:shd w:val="clear" w:color="auto" w:fill="auto"/>
            <w:noWrap/>
            <w:vAlign w:val="center"/>
            <w:hideMark/>
          </w:tcPr>
          <w:p w14:paraId="4BB88AD4" w14:textId="77777777" w:rsidR="00240AA8" w:rsidRDefault="00240AA8">
            <w:pPr>
              <w:jc w:val="right"/>
              <w:rPr>
                <w:rFonts w:ascii="Arial Narrow" w:hAnsi="Arial Narrow" w:cs="Calibri"/>
                <w:color w:val="000000"/>
                <w:sz w:val="18"/>
                <w:szCs w:val="18"/>
              </w:rPr>
            </w:pPr>
            <w:r>
              <w:rPr>
                <w:rFonts w:ascii="Arial Narrow" w:hAnsi="Arial Narrow" w:cs="Calibri"/>
                <w:color w:val="000000"/>
                <w:sz w:val="18"/>
                <w:szCs w:val="18"/>
              </w:rPr>
              <w:t>1,5</w:t>
            </w:r>
          </w:p>
        </w:tc>
      </w:tr>
      <w:tr w:rsidR="00240AA8" w14:paraId="7B8CFD24" w14:textId="77777777" w:rsidTr="00240AA8">
        <w:trPr>
          <w:trHeight w:val="300"/>
        </w:trPr>
        <w:tc>
          <w:tcPr>
            <w:tcW w:w="886" w:type="pct"/>
            <w:tcBorders>
              <w:top w:val="single" w:sz="4" w:space="0" w:color="262626"/>
              <w:left w:val="nil"/>
              <w:bottom w:val="single" w:sz="4" w:space="0" w:color="262626"/>
              <w:right w:val="nil"/>
            </w:tcBorders>
            <w:shd w:val="clear" w:color="000000" w:fill="C9321F"/>
            <w:noWrap/>
            <w:vAlign w:val="center"/>
            <w:hideMark/>
          </w:tcPr>
          <w:p w14:paraId="431BB208" w14:textId="77777777" w:rsidR="00240AA8" w:rsidRDefault="00240AA8">
            <w:pPr>
              <w:rPr>
                <w:rFonts w:ascii="Arial Narrow" w:hAnsi="Arial Narrow" w:cs="Calibri"/>
                <w:b/>
                <w:bCs/>
                <w:color w:val="FFFFFF"/>
                <w:sz w:val="18"/>
                <w:szCs w:val="18"/>
              </w:rPr>
            </w:pPr>
            <w:r>
              <w:rPr>
                <w:rFonts w:ascii="Arial Narrow" w:hAnsi="Arial Narrow" w:cs="Calibri"/>
                <w:b/>
                <w:bCs/>
                <w:color w:val="FFFFFF"/>
                <w:sz w:val="18"/>
                <w:szCs w:val="18"/>
              </w:rPr>
              <w:t>MOLISE</w:t>
            </w:r>
          </w:p>
        </w:tc>
        <w:tc>
          <w:tcPr>
            <w:tcW w:w="514" w:type="pct"/>
            <w:tcBorders>
              <w:top w:val="single" w:sz="4" w:space="0" w:color="262626"/>
              <w:left w:val="nil"/>
              <w:bottom w:val="single" w:sz="4" w:space="0" w:color="262626"/>
              <w:right w:val="nil"/>
            </w:tcBorders>
            <w:shd w:val="clear" w:color="000000" w:fill="C9321F"/>
            <w:noWrap/>
            <w:vAlign w:val="center"/>
            <w:hideMark/>
          </w:tcPr>
          <w:p w14:paraId="1889AB49" w14:textId="77777777" w:rsidR="00240AA8" w:rsidRDefault="00240AA8">
            <w:pPr>
              <w:jc w:val="right"/>
              <w:rPr>
                <w:rFonts w:ascii="Arial Narrow" w:hAnsi="Arial Narrow" w:cs="Calibri"/>
                <w:b/>
                <w:bCs/>
                <w:color w:val="FFFFFF"/>
                <w:sz w:val="18"/>
                <w:szCs w:val="18"/>
              </w:rPr>
            </w:pPr>
            <w:r>
              <w:rPr>
                <w:rFonts w:ascii="Arial Narrow" w:hAnsi="Arial Narrow" w:cs="Calibri"/>
                <w:b/>
                <w:bCs/>
                <w:color w:val="FFFFFF"/>
                <w:sz w:val="18"/>
                <w:szCs w:val="18"/>
              </w:rPr>
              <w:t>5,8</w:t>
            </w:r>
          </w:p>
        </w:tc>
        <w:tc>
          <w:tcPr>
            <w:tcW w:w="514" w:type="pct"/>
            <w:tcBorders>
              <w:top w:val="single" w:sz="4" w:space="0" w:color="262626"/>
              <w:left w:val="nil"/>
              <w:bottom w:val="single" w:sz="4" w:space="0" w:color="262626"/>
              <w:right w:val="nil"/>
            </w:tcBorders>
            <w:shd w:val="clear" w:color="000000" w:fill="C9321F"/>
            <w:noWrap/>
            <w:vAlign w:val="center"/>
            <w:hideMark/>
          </w:tcPr>
          <w:p w14:paraId="747CD9D8" w14:textId="77777777" w:rsidR="00240AA8" w:rsidRDefault="00240AA8">
            <w:pPr>
              <w:jc w:val="right"/>
              <w:rPr>
                <w:rFonts w:ascii="Arial Narrow" w:hAnsi="Arial Narrow" w:cs="Calibri"/>
                <w:b/>
                <w:bCs/>
                <w:color w:val="FFFFFF"/>
                <w:sz w:val="18"/>
                <w:szCs w:val="18"/>
              </w:rPr>
            </w:pPr>
            <w:r>
              <w:rPr>
                <w:rFonts w:ascii="Arial Narrow" w:hAnsi="Arial Narrow" w:cs="Calibri"/>
                <w:b/>
                <w:bCs/>
                <w:color w:val="FFFFFF"/>
                <w:sz w:val="18"/>
                <w:szCs w:val="18"/>
              </w:rPr>
              <w:t>5,7</w:t>
            </w:r>
          </w:p>
        </w:tc>
        <w:tc>
          <w:tcPr>
            <w:tcW w:w="514" w:type="pct"/>
            <w:tcBorders>
              <w:top w:val="single" w:sz="4" w:space="0" w:color="262626"/>
              <w:left w:val="nil"/>
              <w:bottom w:val="single" w:sz="4" w:space="0" w:color="262626"/>
              <w:right w:val="nil"/>
            </w:tcBorders>
            <w:shd w:val="clear" w:color="000000" w:fill="C9321F"/>
            <w:noWrap/>
            <w:vAlign w:val="center"/>
            <w:hideMark/>
          </w:tcPr>
          <w:p w14:paraId="74BE3ADC" w14:textId="77777777" w:rsidR="00240AA8" w:rsidRDefault="00240AA8">
            <w:pPr>
              <w:jc w:val="right"/>
              <w:rPr>
                <w:rFonts w:ascii="Arial Narrow" w:hAnsi="Arial Narrow" w:cs="Calibri"/>
                <w:b/>
                <w:bCs/>
                <w:color w:val="FFFFFF"/>
                <w:sz w:val="18"/>
                <w:szCs w:val="18"/>
              </w:rPr>
            </w:pPr>
            <w:r>
              <w:rPr>
                <w:rFonts w:ascii="Arial Narrow" w:hAnsi="Arial Narrow" w:cs="Calibri"/>
                <w:b/>
                <w:bCs/>
                <w:color w:val="FFFFFF"/>
                <w:sz w:val="18"/>
                <w:szCs w:val="18"/>
              </w:rPr>
              <w:t>14,7</w:t>
            </w:r>
          </w:p>
        </w:tc>
        <w:tc>
          <w:tcPr>
            <w:tcW w:w="514" w:type="pct"/>
            <w:tcBorders>
              <w:top w:val="single" w:sz="4" w:space="0" w:color="262626"/>
              <w:left w:val="nil"/>
              <w:bottom w:val="single" w:sz="4" w:space="0" w:color="262626"/>
              <w:right w:val="nil"/>
            </w:tcBorders>
            <w:shd w:val="clear" w:color="000000" w:fill="C9321F"/>
            <w:noWrap/>
            <w:vAlign w:val="center"/>
            <w:hideMark/>
          </w:tcPr>
          <w:p w14:paraId="40E512D1" w14:textId="77777777" w:rsidR="00240AA8" w:rsidRDefault="00240AA8">
            <w:pPr>
              <w:jc w:val="right"/>
              <w:rPr>
                <w:rFonts w:ascii="Arial Narrow" w:hAnsi="Arial Narrow" w:cs="Calibri"/>
                <w:b/>
                <w:bCs/>
                <w:color w:val="FFFFFF"/>
                <w:sz w:val="18"/>
                <w:szCs w:val="18"/>
              </w:rPr>
            </w:pPr>
            <w:r>
              <w:rPr>
                <w:rFonts w:ascii="Arial Narrow" w:hAnsi="Arial Narrow" w:cs="Calibri"/>
                <w:b/>
                <w:bCs/>
                <w:color w:val="FFFFFF"/>
                <w:sz w:val="18"/>
                <w:szCs w:val="18"/>
              </w:rPr>
              <w:t>14,7</w:t>
            </w:r>
          </w:p>
        </w:tc>
        <w:tc>
          <w:tcPr>
            <w:tcW w:w="514" w:type="pct"/>
            <w:tcBorders>
              <w:top w:val="single" w:sz="4" w:space="0" w:color="262626"/>
              <w:left w:val="nil"/>
              <w:bottom w:val="single" w:sz="4" w:space="0" w:color="262626"/>
              <w:right w:val="nil"/>
            </w:tcBorders>
            <w:shd w:val="clear" w:color="000000" w:fill="C9321F"/>
            <w:noWrap/>
            <w:vAlign w:val="center"/>
            <w:hideMark/>
          </w:tcPr>
          <w:p w14:paraId="2F0FB05F" w14:textId="77777777" w:rsidR="00240AA8" w:rsidRDefault="00240AA8">
            <w:pPr>
              <w:jc w:val="right"/>
              <w:rPr>
                <w:rFonts w:ascii="Arial Narrow" w:hAnsi="Arial Narrow" w:cs="Calibri"/>
                <w:b/>
                <w:bCs/>
                <w:color w:val="FFFFFF"/>
                <w:sz w:val="18"/>
                <w:szCs w:val="18"/>
              </w:rPr>
            </w:pPr>
            <w:r>
              <w:rPr>
                <w:rFonts w:ascii="Arial Narrow" w:hAnsi="Arial Narrow" w:cs="Calibri"/>
                <w:b/>
                <w:bCs/>
                <w:color w:val="FFFFFF"/>
                <w:sz w:val="18"/>
                <w:szCs w:val="18"/>
              </w:rPr>
              <w:t>-4,1</w:t>
            </w:r>
          </w:p>
        </w:tc>
        <w:tc>
          <w:tcPr>
            <w:tcW w:w="514" w:type="pct"/>
            <w:tcBorders>
              <w:top w:val="single" w:sz="4" w:space="0" w:color="262626"/>
              <w:left w:val="nil"/>
              <w:bottom w:val="single" w:sz="4" w:space="0" w:color="262626"/>
              <w:right w:val="nil"/>
            </w:tcBorders>
            <w:shd w:val="clear" w:color="000000" w:fill="C9321F"/>
            <w:noWrap/>
            <w:vAlign w:val="center"/>
            <w:hideMark/>
          </w:tcPr>
          <w:p w14:paraId="07EDFB31" w14:textId="77777777" w:rsidR="00240AA8" w:rsidRDefault="00240AA8">
            <w:pPr>
              <w:jc w:val="right"/>
              <w:rPr>
                <w:rFonts w:ascii="Arial Narrow" w:hAnsi="Arial Narrow" w:cs="Calibri"/>
                <w:b/>
                <w:bCs/>
                <w:color w:val="FFFFFF"/>
                <w:sz w:val="18"/>
                <w:szCs w:val="18"/>
              </w:rPr>
            </w:pPr>
            <w:r>
              <w:rPr>
                <w:rFonts w:ascii="Arial Narrow" w:hAnsi="Arial Narrow" w:cs="Calibri"/>
                <w:b/>
                <w:bCs/>
                <w:color w:val="FFFFFF"/>
                <w:sz w:val="18"/>
                <w:szCs w:val="18"/>
              </w:rPr>
              <w:t>-3,7</w:t>
            </w:r>
          </w:p>
        </w:tc>
        <w:tc>
          <w:tcPr>
            <w:tcW w:w="514" w:type="pct"/>
            <w:tcBorders>
              <w:top w:val="single" w:sz="4" w:space="0" w:color="262626"/>
              <w:left w:val="nil"/>
              <w:bottom w:val="single" w:sz="4" w:space="0" w:color="262626"/>
              <w:right w:val="nil"/>
            </w:tcBorders>
            <w:shd w:val="clear" w:color="000000" w:fill="C9321F"/>
            <w:noWrap/>
            <w:vAlign w:val="center"/>
            <w:hideMark/>
          </w:tcPr>
          <w:p w14:paraId="4FCA2FA3" w14:textId="77777777" w:rsidR="00240AA8" w:rsidRDefault="00240AA8">
            <w:pPr>
              <w:jc w:val="right"/>
              <w:rPr>
                <w:rFonts w:ascii="Arial Narrow" w:hAnsi="Arial Narrow" w:cs="Calibri"/>
                <w:b/>
                <w:bCs/>
                <w:color w:val="FFFFFF"/>
                <w:sz w:val="18"/>
                <w:szCs w:val="18"/>
              </w:rPr>
            </w:pPr>
            <w:r>
              <w:rPr>
                <w:rFonts w:ascii="Arial Narrow" w:hAnsi="Arial Narrow" w:cs="Calibri"/>
                <w:b/>
                <w:bCs/>
                <w:color w:val="FFFFFF"/>
                <w:sz w:val="18"/>
                <w:szCs w:val="18"/>
              </w:rPr>
              <w:t>8,0</w:t>
            </w:r>
          </w:p>
        </w:tc>
        <w:tc>
          <w:tcPr>
            <w:tcW w:w="514" w:type="pct"/>
            <w:tcBorders>
              <w:top w:val="single" w:sz="4" w:space="0" w:color="262626"/>
              <w:left w:val="nil"/>
              <w:bottom w:val="single" w:sz="4" w:space="0" w:color="262626"/>
              <w:right w:val="nil"/>
            </w:tcBorders>
            <w:shd w:val="clear" w:color="000000" w:fill="C9321F"/>
            <w:noWrap/>
            <w:vAlign w:val="center"/>
            <w:hideMark/>
          </w:tcPr>
          <w:p w14:paraId="1A9259D5" w14:textId="77777777" w:rsidR="00240AA8" w:rsidRDefault="00240AA8">
            <w:pPr>
              <w:jc w:val="right"/>
              <w:rPr>
                <w:rFonts w:ascii="Arial Narrow" w:hAnsi="Arial Narrow" w:cs="Calibri"/>
                <w:b/>
                <w:bCs/>
                <w:color w:val="FFFFFF"/>
                <w:sz w:val="18"/>
                <w:szCs w:val="18"/>
              </w:rPr>
            </w:pPr>
            <w:r>
              <w:rPr>
                <w:rFonts w:ascii="Arial Narrow" w:hAnsi="Arial Narrow" w:cs="Calibri"/>
                <w:b/>
                <w:bCs/>
                <w:color w:val="FFFFFF"/>
                <w:sz w:val="18"/>
                <w:szCs w:val="18"/>
              </w:rPr>
              <w:t>3,1</w:t>
            </w:r>
          </w:p>
        </w:tc>
      </w:tr>
      <w:tr w:rsidR="00240AA8" w14:paraId="24A285AF" w14:textId="77777777" w:rsidTr="00240AA8">
        <w:trPr>
          <w:trHeight w:val="300"/>
        </w:trPr>
        <w:tc>
          <w:tcPr>
            <w:tcW w:w="886" w:type="pct"/>
            <w:tcBorders>
              <w:top w:val="single" w:sz="4" w:space="0" w:color="262626"/>
              <w:left w:val="nil"/>
              <w:bottom w:val="single" w:sz="4" w:space="0" w:color="262626"/>
              <w:right w:val="nil"/>
            </w:tcBorders>
            <w:shd w:val="clear" w:color="000000" w:fill="C9321F"/>
            <w:noWrap/>
            <w:vAlign w:val="center"/>
            <w:hideMark/>
          </w:tcPr>
          <w:p w14:paraId="6AD85A31" w14:textId="77777777" w:rsidR="00240AA8" w:rsidRDefault="00240AA8">
            <w:pPr>
              <w:rPr>
                <w:rFonts w:ascii="Arial Narrow" w:hAnsi="Arial Narrow" w:cs="Calibri"/>
                <w:b/>
                <w:bCs/>
                <w:color w:val="FFFFFF"/>
                <w:sz w:val="18"/>
                <w:szCs w:val="18"/>
              </w:rPr>
            </w:pPr>
            <w:r>
              <w:rPr>
                <w:rFonts w:ascii="Arial Narrow" w:hAnsi="Arial Narrow" w:cs="Calibri"/>
                <w:b/>
                <w:bCs/>
                <w:color w:val="FFFFFF"/>
                <w:sz w:val="18"/>
                <w:szCs w:val="18"/>
              </w:rPr>
              <w:t>ITALIA</w:t>
            </w:r>
          </w:p>
        </w:tc>
        <w:tc>
          <w:tcPr>
            <w:tcW w:w="514" w:type="pct"/>
            <w:tcBorders>
              <w:top w:val="single" w:sz="4" w:space="0" w:color="262626"/>
              <w:left w:val="nil"/>
              <w:bottom w:val="single" w:sz="4" w:space="0" w:color="262626"/>
              <w:right w:val="nil"/>
            </w:tcBorders>
            <w:shd w:val="clear" w:color="000000" w:fill="C9321F"/>
            <w:noWrap/>
            <w:vAlign w:val="center"/>
            <w:hideMark/>
          </w:tcPr>
          <w:p w14:paraId="0908FD6B" w14:textId="77777777" w:rsidR="00240AA8" w:rsidRDefault="00240AA8">
            <w:pPr>
              <w:jc w:val="right"/>
              <w:rPr>
                <w:rFonts w:ascii="Arial Narrow" w:hAnsi="Arial Narrow" w:cs="Calibri"/>
                <w:b/>
                <w:bCs/>
                <w:color w:val="FFFFFF"/>
                <w:sz w:val="18"/>
                <w:szCs w:val="18"/>
              </w:rPr>
            </w:pPr>
            <w:r>
              <w:rPr>
                <w:rFonts w:ascii="Arial Narrow" w:hAnsi="Arial Narrow" w:cs="Calibri"/>
                <w:b/>
                <w:bCs/>
                <w:color w:val="FFFFFF"/>
                <w:sz w:val="18"/>
                <w:szCs w:val="18"/>
              </w:rPr>
              <w:t>6,7</w:t>
            </w:r>
          </w:p>
        </w:tc>
        <w:tc>
          <w:tcPr>
            <w:tcW w:w="514" w:type="pct"/>
            <w:tcBorders>
              <w:top w:val="single" w:sz="4" w:space="0" w:color="262626"/>
              <w:left w:val="nil"/>
              <w:bottom w:val="single" w:sz="4" w:space="0" w:color="262626"/>
              <w:right w:val="nil"/>
            </w:tcBorders>
            <w:shd w:val="clear" w:color="000000" w:fill="C9321F"/>
            <w:noWrap/>
            <w:vAlign w:val="center"/>
            <w:hideMark/>
          </w:tcPr>
          <w:p w14:paraId="38EEAFD6" w14:textId="77777777" w:rsidR="00240AA8" w:rsidRDefault="00240AA8">
            <w:pPr>
              <w:jc w:val="right"/>
              <w:rPr>
                <w:rFonts w:ascii="Arial Narrow" w:hAnsi="Arial Narrow" w:cs="Calibri"/>
                <w:b/>
                <w:bCs/>
                <w:color w:val="FFFFFF"/>
                <w:sz w:val="18"/>
                <w:szCs w:val="18"/>
              </w:rPr>
            </w:pPr>
            <w:r>
              <w:rPr>
                <w:rFonts w:ascii="Arial Narrow" w:hAnsi="Arial Narrow" w:cs="Calibri"/>
                <w:b/>
                <w:bCs/>
                <w:color w:val="FFFFFF"/>
                <w:sz w:val="18"/>
                <w:szCs w:val="18"/>
              </w:rPr>
              <w:t>6,8</w:t>
            </w:r>
          </w:p>
        </w:tc>
        <w:tc>
          <w:tcPr>
            <w:tcW w:w="514" w:type="pct"/>
            <w:tcBorders>
              <w:top w:val="single" w:sz="4" w:space="0" w:color="262626"/>
              <w:left w:val="nil"/>
              <w:bottom w:val="single" w:sz="4" w:space="0" w:color="262626"/>
              <w:right w:val="nil"/>
            </w:tcBorders>
            <w:shd w:val="clear" w:color="000000" w:fill="C9321F"/>
            <w:noWrap/>
            <w:vAlign w:val="center"/>
            <w:hideMark/>
          </w:tcPr>
          <w:p w14:paraId="37DC86E6" w14:textId="77777777" w:rsidR="00240AA8" w:rsidRDefault="00240AA8">
            <w:pPr>
              <w:jc w:val="right"/>
              <w:rPr>
                <w:rFonts w:ascii="Arial Narrow" w:hAnsi="Arial Narrow" w:cs="Calibri"/>
                <w:b/>
                <w:bCs/>
                <w:color w:val="FFFFFF"/>
                <w:sz w:val="18"/>
                <w:szCs w:val="18"/>
              </w:rPr>
            </w:pPr>
            <w:r>
              <w:rPr>
                <w:rFonts w:ascii="Arial Narrow" w:hAnsi="Arial Narrow" w:cs="Calibri"/>
                <w:b/>
                <w:bCs/>
                <w:color w:val="FFFFFF"/>
                <w:sz w:val="18"/>
                <w:szCs w:val="18"/>
              </w:rPr>
              <w:t>12,1</w:t>
            </w:r>
          </w:p>
        </w:tc>
        <w:tc>
          <w:tcPr>
            <w:tcW w:w="514" w:type="pct"/>
            <w:tcBorders>
              <w:top w:val="single" w:sz="4" w:space="0" w:color="262626"/>
              <w:left w:val="nil"/>
              <w:bottom w:val="single" w:sz="4" w:space="0" w:color="262626"/>
              <w:right w:val="nil"/>
            </w:tcBorders>
            <w:shd w:val="clear" w:color="000000" w:fill="C9321F"/>
            <w:noWrap/>
            <w:vAlign w:val="center"/>
            <w:hideMark/>
          </w:tcPr>
          <w:p w14:paraId="222FFD73" w14:textId="77777777" w:rsidR="00240AA8" w:rsidRDefault="00240AA8">
            <w:pPr>
              <w:jc w:val="right"/>
              <w:rPr>
                <w:rFonts w:ascii="Arial Narrow" w:hAnsi="Arial Narrow" w:cs="Calibri"/>
                <w:b/>
                <w:bCs/>
                <w:color w:val="FFFFFF"/>
                <w:sz w:val="18"/>
                <w:szCs w:val="18"/>
              </w:rPr>
            </w:pPr>
            <w:r>
              <w:rPr>
                <w:rFonts w:ascii="Arial Narrow" w:hAnsi="Arial Narrow" w:cs="Calibri"/>
                <w:b/>
                <w:bCs/>
                <w:color w:val="FFFFFF"/>
                <w:sz w:val="18"/>
                <w:szCs w:val="18"/>
              </w:rPr>
              <w:t>11,9</w:t>
            </w:r>
          </w:p>
        </w:tc>
        <w:tc>
          <w:tcPr>
            <w:tcW w:w="514" w:type="pct"/>
            <w:tcBorders>
              <w:top w:val="single" w:sz="4" w:space="0" w:color="262626"/>
              <w:left w:val="nil"/>
              <w:bottom w:val="single" w:sz="4" w:space="0" w:color="262626"/>
              <w:right w:val="nil"/>
            </w:tcBorders>
            <w:shd w:val="clear" w:color="000000" w:fill="C9321F"/>
            <w:noWrap/>
            <w:vAlign w:val="center"/>
            <w:hideMark/>
          </w:tcPr>
          <w:p w14:paraId="261ADABA" w14:textId="77777777" w:rsidR="00240AA8" w:rsidRDefault="00240AA8">
            <w:pPr>
              <w:jc w:val="right"/>
              <w:rPr>
                <w:rFonts w:ascii="Arial Narrow" w:hAnsi="Arial Narrow" w:cs="Calibri"/>
                <w:b/>
                <w:bCs/>
                <w:color w:val="FFFFFF"/>
                <w:sz w:val="18"/>
                <w:szCs w:val="18"/>
              </w:rPr>
            </w:pPr>
            <w:r>
              <w:rPr>
                <w:rFonts w:ascii="Arial Narrow" w:hAnsi="Arial Narrow" w:cs="Calibri"/>
                <w:b/>
                <w:bCs/>
                <w:color w:val="FFFFFF"/>
                <w:sz w:val="18"/>
                <w:szCs w:val="18"/>
              </w:rPr>
              <w:t>-</w:t>
            </w:r>
          </w:p>
        </w:tc>
        <w:tc>
          <w:tcPr>
            <w:tcW w:w="514" w:type="pct"/>
            <w:tcBorders>
              <w:top w:val="single" w:sz="4" w:space="0" w:color="262626"/>
              <w:left w:val="nil"/>
              <w:bottom w:val="single" w:sz="4" w:space="0" w:color="262626"/>
              <w:right w:val="nil"/>
            </w:tcBorders>
            <w:shd w:val="clear" w:color="000000" w:fill="C9321F"/>
            <w:noWrap/>
            <w:vAlign w:val="center"/>
            <w:hideMark/>
          </w:tcPr>
          <w:p w14:paraId="6F45E304" w14:textId="77777777" w:rsidR="00240AA8" w:rsidRDefault="00240AA8">
            <w:pPr>
              <w:jc w:val="right"/>
              <w:rPr>
                <w:rFonts w:ascii="Arial Narrow" w:hAnsi="Arial Narrow" w:cs="Calibri"/>
                <w:b/>
                <w:bCs/>
                <w:color w:val="FFFFFF"/>
                <w:sz w:val="18"/>
                <w:szCs w:val="18"/>
              </w:rPr>
            </w:pPr>
            <w:r>
              <w:rPr>
                <w:rFonts w:ascii="Arial Narrow" w:hAnsi="Arial Narrow" w:cs="Calibri"/>
                <w:b/>
                <w:bCs/>
                <w:color w:val="FFFFFF"/>
                <w:sz w:val="18"/>
                <w:szCs w:val="18"/>
              </w:rPr>
              <w:t>-</w:t>
            </w:r>
          </w:p>
        </w:tc>
        <w:tc>
          <w:tcPr>
            <w:tcW w:w="514" w:type="pct"/>
            <w:tcBorders>
              <w:top w:val="single" w:sz="4" w:space="0" w:color="262626"/>
              <w:left w:val="nil"/>
              <w:bottom w:val="single" w:sz="4" w:space="0" w:color="262626"/>
              <w:right w:val="nil"/>
            </w:tcBorders>
            <w:shd w:val="clear" w:color="000000" w:fill="C9321F"/>
            <w:noWrap/>
            <w:vAlign w:val="center"/>
            <w:hideMark/>
          </w:tcPr>
          <w:p w14:paraId="6722FB4C" w14:textId="77777777" w:rsidR="00240AA8" w:rsidRDefault="00240AA8">
            <w:pPr>
              <w:jc w:val="right"/>
              <w:rPr>
                <w:rFonts w:ascii="Arial Narrow" w:hAnsi="Arial Narrow" w:cs="Calibri"/>
                <w:b/>
                <w:bCs/>
                <w:color w:val="FFFFFF"/>
                <w:sz w:val="18"/>
                <w:szCs w:val="18"/>
              </w:rPr>
            </w:pPr>
            <w:r>
              <w:rPr>
                <w:rFonts w:ascii="Arial Narrow" w:hAnsi="Arial Narrow" w:cs="Calibri"/>
                <w:b/>
                <w:bCs/>
                <w:color w:val="FFFFFF"/>
                <w:sz w:val="18"/>
                <w:szCs w:val="18"/>
              </w:rPr>
              <w:t>4,4</w:t>
            </w:r>
          </w:p>
        </w:tc>
        <w:tc>
          <w:tcPr>
            <w:tcW w:w="514" w:type="pct"/>
            <w:tcBorders>
              <w:top w:val="single" w:sz="4" w:space="0" w:color="262626"/>
              <w:left w:val="nil"/>
              <w:bottom w:val="single" w:sz="4" w:space="0" w:color="262626"/>
              <w:right w:val="nil"/>
            </w:tcBorders>
            <w:shd w:val="clear" w:color="000000" w:fill="C9321F"/>
            <w:noWrap/>
            <w:vAlign w:val="center"/>
            <w:hideMark/>
          </w:tcPr>
          <w:p w14:paraId="440F93B6" w14:textId="77777777" w:rsidR="00240AA8" w:rsidRDefault="00240AA8">
            <w:pPr>
              <w:jc w:val="right"/>
              <w:rPr>
                <w:rFonts w:ascii="Arial Narrow" w:hAnsi="Arial Narrow" w:cs="Calibri"/>
                <w:b/>
                <w:bCs/>
                <w:color w:val="FFFFFF"/>
                <w:sz w:val="18"/>
                <w:szCs w:val="18"/>
              </w:rPr>
            </w:pPr>
            <w:r>
              <w:rPr>
                <w:rFonts w:ascii="Arial Narrow" w:hAnsi="Arial Narrow" w:cs="Calibri"/>
                <w:b/>
                <w:bCs/>
                <w:color w:val="FFFFFF"/>
                <w:sz w:val="18"/>
                <w:szCs w:val="18"/>
              </w:rPr>
              <w:t>2,7</w:t>
            </w:r>
          </w:p>
        </w:tc>
      </w:tr>
    </w:tbl>
    <w:p w14:paraId="519367D9" w14:textId="77777777" w:rsidR="00CD3290" w:rsidRPr="00DC5F7D" w:rsidRDefault="00CD3290" w:rsidP="003B7A29">
      <w:pPr>
        <w:spacing w:after="120"/>
        <w:jc w:val="both"/>
        <w:rPr>
          <w:rFonts w:ascii="Trebuchet MS" w:hAnsi="Trebuchet MS" w:cs="Arial"/>
          <w:b/>
          <w:color w:val="595959" w:themeColor="text1" w:themeTint="A6"/>
          <w:sz w:val="22"/>
          <w:szCs w:val="22"/>
        </w:rPr>
      </w:pPr>
    </w:p>
    <w:p w14:paraId="08207095" w14:textId="557055AB" w:rsidR="003B7A29" w:rsidRPr="00DC5F7D" w:rsidRDefault="003B7A29" w:rsidP="003B7A29">
      <w:pPr>
        <w:spacing w:after="120"/>
        <w:jc w:val="both"/>
        <w:rPr>
          <w:rFonts w:ascii="Trebuchet MS" w:hAnsi="Trebuchet MS" w:cs="Arial"/>
          <w:b/>
          <w:color w:val="595959" w:themeColor="text1" w:themeTint="A6"/>
          <w:sz w:val="22"/>
          <w:szCs w:val="22"/>
        </w:rPr>
      </w:pPr>
      <w:r w:rsidRPr="00DC5F7D">
        <w:rPr>
          <w:rFonts w:ascii="Trebuchet MS" w:hAnsi="Trebuchet MS" w:cs="Arial"/>
          <w:b/>
          <w:color w:val="595959" w:themeColor="text1" w:themeTint="A6"/>
          <w:sz w:val="22"/>
          <w:szCs w:val="22"/>
        </w:rPr>
        <w:t>S</w:t>
      </w:r>
      <w:r w:rsidRPr="00DC5F7D">
        <w:rPr>
          <w:rFonts w:ascii="Trebuchet MS" w:hAnsi="Trebuchet MS" w:cs="Arial"/>
          <w:b/>
          <w:iCs/>
          <w:color w:val="595959" w:themeColor="text1" w:themeTint="A6"/>
          <w:kern w:val="28"/>
          <w:sz w:val="22"/>
          <w:szCs w:val="22"/>
        </w:rPr>
        <w:t>truttura della popolazione per genere ed età</w:t>
      </w:r>
    </w:p>
    <w:p w14:paraId="5F8BC431" w14:textId="489E852B" w:rsidR="003B7A29" w:rsidRDefault="003B7A29" w:rsidP="003B7A29">
      <w:pPr>
        <w:spacing w:after="120"/>
        <w:jc w:val="both"/>
        <w:rPr>
          <w:rFonts w:ascii="Trebuchet MS" w:hAnsi="Trebuchet MS" w:cs="Arial"/>
          <w:color w:val="5F5F5F"/>
          <w:sz w:val="20"/>
          <w:szCs w:val="20"/>
        </w:rPr>
      </w:pPr>
      <w:r w:rsidRPr="0D33ECE1">
        <w:rPr>
          <w:rFonts w:ascii="Trebuchet MS" w:hAnsi="Trebuchet MS" w:cs="Arial"/>
          <w:color w:val="5F5F5F"/>
          <w:sz w:val="20"/>
          <w:szCs w:val="20"/>
        </w:rPr>
        <w:t>La prevalenza della componente femminile nella struttura per genere si conferma anche nel 202</w:t>
      </w:r>
      <w:r>
        <w:rPr>
          <w:rFonts w:ascii="Trebuchet MS" w:hAnsi="Trebuchet MS" w:cs="Arial"/>
          <w:color w:val="5F5F5F"/>
          <w:sz w:val="20"/>
          <w:szCs w:val="20"/>
        </w:rPr>
        <w:t>2</w:t>
      </w:r>
      <w:r w:rsidRPr="0D33ECE1">
        <w:rPr>
          <w:rFonts w:ascii="Trebuchet MS" w:hAnsi="Trebuchet MS" w:cs="Arial"/>
          <w:color w:val="5F5F5F"/>
          <w:sz w:val="20"/>
          <w:szCs w:val="20"/>
        </w:rPr>
        <w:t xml:space="preserve">. Le donne superano gli uomini di oltre </w:t>
      </w:r>
      <w:r w:rsidR="00057A39">
        <w:rPr>
          <w:rFonts w:ascii="Trebuchet MS" w:hAnsi="Trebuchet MS" w:cs="Arial"/>
          <w:color w:val="5F5F5F"/>
          <w:sz w:val="20"/>
          <w:szCs w:val="20"/>
        </w:rPr>
        <w:t>3.500</w:t>
      </w:r>
      <w:r w:rsidRPr="0D33ECE1">
        <w:rPr>
          <w:rFonts w:ascii="Trebuchet MS" w:hAnsi="Trebuchet MS" w:cs="Arial"/>
          <w:color w:val="5F5F5F"/>
          <w:sz w:val="20"/>
          <w:szCs w:val="20"/>
        </w:rPr>
        <w:t xml:space="preserve"> unità </w:t>
      </w:r>
      <w:r>
        <w:rPr>
          <w:rFonts w:ascii="Trebuchet MS" w:hAnsi="Trebuchet MS" w:cs="Arial"/>
          <w:color w:val="5F5F5F"/>
          <w:sz w:val="20"/>
          <w:szCs w:val="20"/>
        </w:rPr>
        <w:t xml:space="preserve">e </w:t>
      </w:r>
      <w:r w:rsidRPr="0D33ECE1">
        <w:rPr>
          <w:rFonts w:ascii="Trebuchet MS" w:hAnsi="Trebuchet MS" w:cs="Arial"/>
          <w:color w:val="5F5F5F"/>
          <w:sz w:val="20"/>
          <w:szCs w:val="20"/>
        </w:rPr>
        <w:t>rappresentano il 5</w:t>
      </w:r>
      <w:r w:rsidR="00057A39">
        <w:rPr>
          <w:rFonts w:ascii="Trebuchet MS" w:hAnsi="Trebuchet MS" w:cs="Arial"/>
          <w:color w:val="5F5F5F"/>
          <w:sz w:val="20"/>
          <w:szCs w:val="20"/>
        </w:rPr>
        <w:t>0</w:t>
      </w:r>
      <w:r w:rsidRPr="0D33ECE1">
        <w:rPr>
          <w:rFonts w:ascii="Trebuchet MS" w:hAnsi="Trebuchet MS" w:cs="Arial"/>
          <w:color w:val="5F5F5F"/>
          <w:sz w:val="20"/>
          <w:szCs w:val="20"/>
        </w:rPr>
        <w:t>,</w:t>
      </w:r>
      <w:r w:rsidR="00057A39">
        <w:rPr>
          <w:rFonts w:ascii="Trebuchet MS" w:hAnsi="Trebuchet MS" w:cs="Arial"/>
          <w:color w:val="5F5F5F"/>
          <w:sz w:val="20"/>
          <w:szCs w:val="20"/>
        </w:rPr>
        <w:t>6</w:t>
      </w:r>
      <w:r w:rsidRPr="0D33ECE1">
        <w:rPr>
          <w:rFonts w:ascii="Trebuchet MS" w:hAnsi="Trebuchet MS" w:cs="Arial"/>
          <w:color w:val="5F5F5F"/>
          <w:sz w:val="20"/>
          <w:szCs w:val="20"/>
        </w:rPr>
        <w:t>% del</w:t>
      </w:r>
      <w:r>
        <w:rPr>
          <w:rFonts w:ascii="Trebuchet MS" w:hAnsi="Trebuchet MS" w:cs="Arial"/>
          <w:color w:val="5F5F5F"/>
          <w:sz w:val="20"/>
          <w:szCs w:val="20"/>
        </w:rPr>
        <w:t>la popolazione residente</w:t>
      </w:r>
      <w:r w:rsidRPr="0D33ECE1">
        <w:rPr>
          <w:rFonts w:ascii="Trebuchet MS" w:hAnsi="Trebuchet MS" w:cs="Arial"/>
          <w:color w:val="5F5F5F"/>
          <w:sz w:val="20"/>
          <w:szCs w:val="20"/>
        </w:rPr>
        <w:t xml:space="preserve"> (Prospetto </w:t>
      </w:r>
      <w:r w:rsidR="00CF6311">
        <w:rPr>
          <w:rFonts w:ascii="Trebuchet MS" w:hAnsi="Trebuchet MS" w:cs="Arial"/>
          <w:color w:val="5F5F5F"/>
          <w:sz w:val="20"/>
          <w:szCs w:val="20"/>
        </w:rPr>
        <w:t>4</w:t>
      </w:r>
      <w:r w:rsidRPr="0D33ECE1">
        <w:rPr>
          <w:rFonts w:ascii="Trebuchet MS" w:hAnsi="Trebuchet MS" w:cs="Arial"/>
          <w:color w:val="5F5F5F"/>
          <w:sz w:val="20"/>
          <w:szCs w:val="20"/>
        </w:rPr>
        <w:t xml:space="preserve">). </w:t>
      </w:r>
      <w:r>
        <w:rPr>
          <w:rFonts w:ascii="Trebuchet MS" w:hAnsi="Trebuchet MS" w:cs="Arial"/>
          <w:color w:val="5F5F5F"/>
          <w:sz w:val="20"/>
          <w:szCs w:val="20"/>
        </w:rPr>
        <w:t xml:space="preserve">Il peso della componente femminile </w:t>
      </w:r>
      <w:r w:rsidRPr="0D33ECE1">
        <w:rPr>
          <w:rFonts w:ascii="Trebuchet MS" w:hAnsi="Trebuchet MS" w:cs="Arial"/>
          <w:color w:val="5F5F5F"/>
          <w:sz w:val="20"/>
          <w:szCs w:val="20"/>
        </w:rPr>
        <w:t xml:space="preserve">si evidenzia particolarmente nelle età più avanzate </w:t>
      </w:r>
      <w:r>
        <w:rPr>
          <w:rFonts w:ascii="Trebuchet MS" w:hAnsi="Trebuchet MS" w:cs="Arial"/>
          <w:color w:val="5F5F5F"/>
          <w:sz w:val="20"/>
          <w:szCs w:val="20"/>
        </w:rPr>
        <w:t xml:space="preserve">a </w:t>
      </w:r>
      <w:r w:rsidR="00BC5E6A">
        <w:rPr>
          <w:rFonts w:ascii="Trebuchet MS" w:hAnsi="Trebuchet MS" w:cs="Arial"/>
          <w:color w:val="5F5F5F"/>
          <w:sz w:val="20"/>
          <w:szCs w:val="20"/>
        </w:rPr>
        <w:t xml:space="preserve">causa </w:t>
      </w:r>
      <w:r>
        <w:rPr>
          <w:rFonts w:ascii="Trebuchet MS" w:hAnsi="Trebuchet MS" w:cs="Arial"/>
          <w:color w:val="5F5F5F"/>
          <w:sz w:val="20"/>
          <w:szCs w:val="20"/>
        </w:rPr>
        <w:t>della</w:t>
      </w:r>
      <w:r w:rsidRPr="0D33ECE1">
        <w:rPr>
          <w:rFonts w:ascii="Trebuchet MS" w:hAnsi="Trebuchet MS" w:cs="Arial"/>
          <w:color w:val="5F5F5F"/>
          <w:sz w:val="20"/>
          <w:szCs w:val="20"/>
        </w:rPr>
        <w:t xml:space="preserve"> maggior</w:t>
      </w:r>
      <w:r>
        <w:rPr>
          <w:rFonts w:ascii="Trebuchet MS" w:hAnsi="Trebuchet MS" w:cs="Arial"/>
          <w:color w:val="5F5F5F"/>
          <w:sz w:val="20"/>
          <w:szCs w:val="20"/>
        </w:rPr>
        <w:t>e</w:t>
      </w:r>
      <w:r w:rsidR="00FD6A1B">
        <w:rPr>
          <w:rFonts w:ascii="Trebuchet MS" w:hAnsi="Trebuchet MS" w:cs="Arial"/>
          <w:color w:val="5F5F5F"/>
          <w:sz w:val="20"/>
          <w:szCs w:val="20"/>
        </w:rPr>
        <w:t xml:space="preserve"> longevità femminile.</w:t>
      </w:r>
    </w:p>
    <w:p w14:paraId="2848D867" w14:textId="6BC46E25" w:rsidR="000C0BE9" w:rsidRDefault="00286D9A" w:rsidP="00B047AF">
      <w:pPr>
        <w:spacing w:after="120"/>
        <w:jc w:val="both"/>
        <w:rPr>
          <w:rFonts w:ascii="Trebuchet MS" w:hAnsi="Trebuchet MS" w:cs="Arial"/>
          <w:color w:val="5F5F5F"/>
          <w:sz w:val="20"/>
          <w:szCs w:val="20"/>
        </w:rPr>
      </w:pPr>
      <w:r>
        <w:rPr>
          <w:rFonts w:ascii="Trebuchet MS" w:hAnsi="Trebuchet MS" w:cs="Arial"/>
          <w:color w:val="5F5F5F"/>
          <w:sz w:val="20"/>
          <w:szCs w:val="20"/>
        </w:rPr>
        <w:t>N</w:t>
      </w:r>
      <w:r w:rsidRPr="0D33ECE1">
        <w:rPr>
          <w:rFonts w:ascii="Trebuchet MS" w:hAnsi="Trebuchet MS" w:cs="Arial"/>
          <w:color w:val="5F5F5F"/>
          <w:sz w:val="20"/>
          <w:szCs w:val="20"/>
        </w:rPr>
        <w:t>el 202</w:t>
      </w:r>
      <w:r>
        <w:rPr>
          <w:rFonts w:ascii="Trebuchet MS" w:hAnsi="Trebuchet MS" w:cs="Arial"/>
          <w:color w:val="5F5F5F"/>
          <w:sz w:val="20"/>
          <w:szCs w:val="20"/>
        </w:rPr>
        <w:t>2 l</w:t>
      </w:r>
      <w:r w:rsidR="00B047AF" w:rsidRPr="0D33ECE1">
        <w:rPr>
          <w:rFonts w:ascii="Trebuchet MS" w:hAnsi="Trebuchet MS" w:cs="Arial"/>
          <w:color w:val="5F5F5F"/>
          <w:sz w:val="20"/>
          <w:szCs w:val="20"/>
        </w:rPr>
        <w:t xml:space="preserve">a popolazione </w:t>
      </w:r>
      <w:r w:rsidR="00057A39">
        <w:rPr>
          <w:rFonts w:ascii="Trebuchet MS" w:hAnsi="Trebuchet MS" w:cs="Arial"/>
          <w:color w:val="5F5F5F"/>
          <w:sz w:val="20"/>
          <w:szCs w:val="20"/>
        </w:rPr>
        <w:t>molisana</w:t>
      </w:r>
      <w:r w:rsidR="00B047AF" w:rsidRPr="0D33ECE1">
        <w:rPr>
          <w:rFonts w:ascii="Trebuchet MS" w:hAnsi="Trebuchet MS" w:cs="Arial"/>
          <w:color w:val="5F5F5F"/>
          <w:sz w:val="20"/>
          <w:szCs w:val="20"/>
        </w:rPr>
        <w:t xml:space="preserve"> presenta una struttura </w:t>
      </w:r>
      <w:r w:rsidR="00B047AF">
        <w:rPr>
          <w:rFonts w:ascii="Trebuchet MS" w:hAnsi="Trebuchet MS" w:cs="Arial"/>
          <w:color w:val="5F5F5F"/>
          <w:sz w:val="20"/>
          <w:szCs w:val="20"/>
        </w:rPr>
        <w:t xml:space="preserve">per età </w:t>
      </w:r>
      <w:r w:rsidR="00B047AF" w:rsidRPr="0D33ECE1">
        <w:rPr>
          <w:rFonts w:ascii="Trebuchet MS" w:hAnsi="Trebuchet MS" w:cs="Arial"/>
          <w:color w:val="5F5F5F"/>
          <w:sz w:val="20"/>
          <w:szCs w:val="20"/>
        </w:rPr>
        <w:t xml:space="preserve">sensibilmente </w:t>
      </w:r>
      <w:r w:rsidR="00057A39">
        <w:rPr>
          <w:rFonts w:ascii="Trebuchet MS" w:hAnsi="Trebuchet MS" w:cs="Arial"/>
          <w:color w:val="5F5F5F"/>
          <w:sz w:val="20"/>
          <w:szCs w:val="20"/>
        </w:rPr>
        <w:t>più</w:t>
      </w:r>
      <w:r w:rsidR="00B047AF" w:rsidRPr="0D33ECE1">
        <w:rPr>
          <w:rFonts w:ascii="Trebuchet MS" w:hAnsi="Trebuchet MS" w:cs="Arial"/>
          <w:color w:val="5F5F5F"/>
          <w:sz w:val="20"/>
          <w:szCs w:val="20"/>
        </w:rPr>
        <w:t xml:space="preserve"> anziana rispetto al totale del Paese, come emerge dal profilo delle piramidi delle età sovrapposte (Figura 1). </w:t>
      </w:r>
    </w:p>
    <w:p w14:paraId="0FF27142" w14:textId="77777777" w:rsidR="003B7A29" w:rsidRPr="005C6E68" w:rsidRDefault="003B7A29" w:rsidP="003B7A29">
      <w:pPr>
        <w:spacing w:after="120"/>
        <w:jc w:val="both"/>
        <w:rPr>
          <w:rFonts w:ascii="Trebuchet MS" w:hAnsi="Trebuchet MS" w:cs="Arial"/>
          <w:color w:val="5F5F5F"/>
          <w:szCs w:val="2"/>
        </w:rPr>
      </w:pPr>
    </w:p>
    <w:tbl>
      <w:tblPr>
        <w:tblStyle w:val="Grigliatabella"/>
        <w:tblW w:w="0" w:type="auto"/>
        <w:tblLook w:val="04A0" w:firstRow="1" w:lastRow="0" w:firstColumn="1" w:lastColumn="0" w:noHBand="0" w:noVBand="1"/>
      </w:tblPr>
      <w:tblGrid>
        <w:gridCol w:w="4602"/>
        <w:gridCol w:w="5036"/>
      </w:tblGrid>
      <w:tr w:rsidR="003B7A29" w14:paraId="7AB1E73B" w14:textId="77777777" w:rsidTr="00253F63">
        <w:tc>
          <w:tcPr>
            <w:tcW w:w="4602" w:type="dxa"/>
            <w:tcBorders>
              <w:top w:val="nil"/>
              <w:left w:val="nil"/>
              <w:bottom w:val="single" w:sz="4" w:space="0" w:color="D9D9D9" w:themeColor="background1" w:themeShade="D9"/>
              <w:right w:val="nil"/>
            </w:tcBorders>
          </w:tcPr>
          <w:p w14:paraId="62EFA234" w14:textId="6EE2A297" w:rsidR="003B7A29" w:rsidRPr="006C67C3" w:rsidRDefault="003B7A29">
            <w:pPr>
              <w:spacing w:after="120"/>
              <w:ind w:left="-105"/>
              <w:rPr>
                <w:rFonts w:ascii="Trebuchet MS" w:hAnsi="Trebuchet MS" w:cs="Arial"/>
                <w:color w:val="595959" w:themeColor="text1" w:themeTint="A6"/>
                <w:sz w:val="20"/>
                <w:szCs w:val="20"/>
                <w:highlight w:val="green"/>
              </w:rPr>
            </w:pPr>
            <w:r w:rsidRPr="008042F7">
              <w:rPr>
                <w:rFonts w:ascii="Arial Narrow" w:eastAsia="Calibri" w:hAnsi="Arial Narrow" w:cs="Arial"/>
                <w:b/>
                <w:bCs/>
                <w:color w:val="595959" w:themeColor="text1" w:themeTint="A6"/>
                <w:sz w:val="22"/>
                <w:szCs w:val="22"/>
              </w:rPr>
              <w:t xml:space="preserve">PROSPETTO </w:t>
            </w:r>
            <w:r w:rsidR="00CA71F5">
              <w:rPr>
                <w:rFonts w:ascii="Arial Narrow" w:eastAsia="Calibri" w:hAnsi="Arial Narrow" w:cs="Arial"/>
                <w:b/>
                <w:bCs/>
                <w:color w:val="595959" w:themeColor="text1" w:themeTint="A6"/>
                <w:sz w:val="22"/>
                <w:szCs w:val="22"/>
              </w:rPr>
              <w:t>4</w:t>
            </w:r>
            <w:r w:rsidRPr="008042F7">
              <w:rPr>
                <w:rFonts w:ascii="Arial Narrow" w:eastAsia="Calibri" w:hAnsi="Arial Narrow" w:cs="Arial"/>
                <w:b/>
                <w:bCs/>
                <w:color w:val="595959" w:themeColor="text1" w:themeTint="A6"/>
                <w:sz w:val="22"/>
                <w:szCs w:val="22"/>
              </w:rPr>
              <w:t>.</w:t>
            </w:r>
            <w:r w:rsidRPr="008042F7">
              <w:rPr>
                <w:rFonts w:ascii="Arial Narrow" w:eastAsia="Calibri" w:hAnsi="Arial Narrow" w:cs="Arial"/>
                <w:color w:val="595959" w:themeColor="text1" w:themeTint="A6"/>
                <w:sz w:val="22"/>
                <w:szCs w:val="22"/>
              </w:rPr>
              <w:t xml:space="preserve"> POPOLAZIONE RESIDENTE PER GENERE.</w:t>
            </w:r>
            <w:r w:rsidRPr="008042F7">
              <w:rPr>
                <w:rFonts w:ascii="Arial Narrow" w:eastAsia="Calibri" w:hAnsi="Arial Narrow" w:cs="Arial"/>
                <w:color w:val="595959" w:themeColor="text1" w:themeTint="A6"/>
                <w:sz w:val="20"/>
                <w:szCs w:val="20"/>
              </w:rPr>
              <w:t xml:space="preserve"> </w:t>
            </w:r>
            <w:r w:rsidRPr="00DB12D3">
              <w:rPr>
                <w:rFonts w:ascii="Arial Narrow" w:eastAsia="Calibri" w:hAnsi="Arial Narrow" w:cs="Arial"/>
                <w:sz w:val="20"/>
                <w:szCs w:val="20"/>
              </w:rPr>
              <w:t>Censimenti 2022 e 2021. Valori assoluti e composizione percentuale</w:t>
            </w:r>
          </w:p>
        </w:tc>
        <w:tc>
          <w:tcPr>
            <w:tcW w:w="5036" w:type="dxa"/>
            <w:tcBorders>
              <w:top w:val="nil"/>
              <w:left w:val="nil"/>
              <w:bottom w:val="single" w:sz="4" w:space="0" w:color="D9D9D9" w:themeColor="background1" w:themeShade="D9"/>
              <w:right w:val="nil"/>
            </w:tcBorders>
          </w:tcPr>
          <w:p w14:paraId="1E2E8BB2" w14:textId="42F50EF5" w:rsidR="003B7A29" w:rsidRPr="00047761" w:rsidRDefault="003B7A29" w:rsidP="003B7A29">
            <w:pPr>
              <w:rPr>
                <w:rFonts w:ascii="Trebuchet MS" w:hAnsi="Trebuchet MS" w:cs="Arial"/>
                <w:color w:val="595959" w:themeColor="text1" w:themeTint="A6"/>
                <w:sz w:val="20"/>
                <w:szCs w:val="20"/>
              </w:rPr>
            </w:pPr>
            <w:r w:rsidRPr="008042F7">
              <w:rPr>
                <w:rFonts w:ascii="Arial Narrow" w:hAnsi="Arial Narrow" w:cs="Calibri"/>
                <w:b/>
                <w:bCs/>
                <w:color w:val="595959" w:themeColor="text1" w:themeTint="A6"/>
                <w:sz w:val="22"/>
                <w:szCs w:val="22"/>
              </w:rPr>
              <w:t>FIGURA 1.</w:t>
            </w:r>
            <w:r w:rsidRPr="008042F7">
              <w:rPr>
                <w:rFonts w:ascii="Arial Narrow" w:hAnsi="Arial Narrow" w:cs="Calibri"/>
                <w:color w:val="595959" w:themeColor="text1" w:themeTint="A6"/>
                <w:sz w:val="22"/>
                <w:szCs w:val="22"/>
              </w:rPr>
              <w:t xml:space="preserve"> PIRAMIDE DELLE ETÀ DELL</w:t>
            </w:r>
            <w:r w:rsidR="007E7C0F">
              <w:rPr>
                <w:rFonts w:ascii="Arial Narrow" w:hAnsi="Arial Narrow" w:cs="Calibri"/>
                <w:color w:val="595959" w:themeColor="text1" w:themeTint="A6"/>
                <w:sz w:val="22"/>
                <w:szCs w:val="22"/>
              </w:rPr>
              <w:t>A POPOLAZIONE RESIDENTE, MOLISE</w:t>
            </w:r>
            <w:r w:rsidRPr="008042F7">
              <w:rPr>
                <w:rFonts w:ascii="Arial Narrow" w:hAnsi="Arial Narrow" w:cs="Calibri"/>
                <w:color w:val="595959" w:themeColor="text1" w:themeTint="A6"/>
                <w:sz w:val="22"/>
                <w:szCs w:val="22"/>
              </w:rPr>
              <w:t xml:space="preserve"> E ITALIA.</w:t>
            </w:r>
            <w:r w:rsidRPr="008042F7">
              <w:rPr>
                <w:rFonts w:ascii="Arial Narrow" w:hAnsi="Arial Narrow" w:cs="Calibri"/>
                <w:color w:val="595959" w:themeColor="text1" w:themeTint="A6"/>
                <w:sz w:val="20"/>
                <w:szCs w:val="20"/>
              </w:rPr>
              <w:t xml:space="preserve"> </w:t>
            </w:r>
            <w:r w:rsidRPr="00DB12D3">
              <w:rPr>
                <w:rFonts w:ascii="Arial Narrow" w:hAnsi="Arial Narrow" w:cs="Calibri"/>
                <w:sz w:val="20"/>
                <w:szCs w:val="20"/>
              </w:rPr>
              <w:t>Censimento 2022. Valori percentuali</w:t>
            </w:r>
          </w:p>
        </w:tc>
      </w:tr>
      <w:tr w:rsidR="003B7A29" w14:paraId="7D163E3E" w14:textId="77777777" w:rsidTr="00240AA8">
        <w:tblPrEx>
          <w:tblCellMar>
            <w:left w:w="70" w:type="dxa"/>
            <w:right w:w="70" w:type="dxa"/>
          </w:tblCellMar>
        </w:tblPrEx>
        <w:trPr>
          <w:trHeight w:hRule="exact" w:val="3402"/>
        </w:trPr>
        <w:tc>
          <w:tcPr>
            <w:tcW w:w="46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23F4A06" w14:textId="0E05D3C6" w:rsidR="00CD3290" w:rsidRPr="00253F63" w:rsidRDefault="00CD3290" w:rsidP="00253F63">
            <w:pPr>
              <w:spacing w:after="120"/>
              <w:ind w:left="71"/>
              <w:jc w:val="both"/>
              <w:rPr>
                <w:rFonts w:ascii="Trebuchet MS" w:hAnsi="Trebuchet MS" w:cs="Arial"/>
                <w:color w:val="5F5F5F"/>
                <w:sz w:val="10"/>
                <w:szCs w:val="20"/>
              </w:rPr>
            </w:pPr>
          </w:p>
          <w:tbl>
            <w:tblPr>
              <w:tblW w:w="4200" w:type="dxa"/>
              <w:tblCellMar>
                <w:left w:w="70" w:type="dxa"/>
                <w:right w:w="70" w:type="dxa"/>
              </w:tblCellMar>
              <w:tblLook w:val="04A0" w:firstRow="1" w:lastRow="0" w:firstColumn="1" w:lastColumn="0" w:noHBand="0" w:noVBand="1"/>
            </w:tblPr>
            <w:tblGrid>
              <w:gridCol w:w="1176"/>
              <w:gridCol w:w="1488"/>
              <w:gridCol w:w="1536"/>
            </w:tblGrid>
            <w:tr w:rsidR="00240AA8" w14:paraId="165E2964" w14:textId="77777777" w:rsidTr="00DC5F7D">
              <w:trPr>
                <w:trHeight w:val="300"/>
              </w:trPr>
              <w:tc>
                <w:tcPr>
                  <w:tcW w:w="1176" w:type="dxa"/>
                  <w:tcBorders>
                    <w:top w:val="single" w:sz="4" w:space="0" w:color="auto"/>
                    <w:left w:val="nil"/>
                    <w:bottom w:val="single" w:sz="4" w:space="0" w:color="auto"/>
                    <w:right w:val="nil"/>
                  </w:tcBorders>
                  <w:shd w:val="clear" w:color="auto" w:fill="auto"/>
                  <w:noWrap/>
                  <w:vAlign w:val="center"/>
                  <w:hideMark/>
                </w:tcPr>
                <w:p w14:paraId="5AFAF5A9" w14:textId="77777777" w:rsidR="00240AA8" w:rsidRDefault="00240AA8" w:rsidP="00240AA8">
                  <w:pPr>
                    <w:rPr>
                      <w:rFonts w:ascii="Arial Narrow" w:hAnsi="Arial Narrow" w:cs="Calibri"/>
                      <w:b/>
                      <w:bCs/>
                      <w:color w:val="000000"/>
                      <w:sz w:val="18"/>
                      <w:szCs w:val="18"/>
                    </w:rPr>
                  </w:pPr>
                  <w:r>
                    <w:rPr>
                      <w:rFonts w:ascii="Arial Narrow" w:hAnsi="Arial Narrow" w:cs="Calibri"/>
                      <w:b/>
                      <w:bCs/>
                      <w:color w:val="000000"/>
                      <w:sz w:val="18"/>
                      <w:szCs w:val="18"/>
                    </w:rPr>
                    <w:t> </w:t>
                  </w:r>
                </w:p>
              </w:tc>
              <w:tc>
                <w:tcPr>
                  <w:tcW w:w="1488" w:type="dxa"/>
                  <w:tcBorders>
                    <w:top w:val="single" w:sz="4" w:space="0" w:color="auto"/>
                    <w:left w:val="nil"/>
                    <w:bottom w:val="single" w:sz="4" w:space="0" w:color="auto"/>
                    <w:right w:val="nil"/>
                  </w:tcBorders>
                  <w:shd w:val="clear" w:color="000000" w:fill="D9D9D9"/>
                  <w:vAlign w:val="center"/>
                  <w:hideMark/>
                </w:tcPr>
                <w:p w14:paraId="68AF48AE" w14:textId="77777777" w:rsidR="00240AA8" w:rsidRDefault="00240AA8" w:rsidP="00240AA8">
                  <w:pPr>
                    <w:jc w:val="center"/>
                    <w:rPr>
                      <w:rFonts w:ascii="Arial Narrow" w:hAnsi="Arial Narrow" w:cs="Calibri"/>
                      <w:b/>
                      <w:bCs/>
                      <w:color w:val="000000"/>
                      <w:sz w:val="18"/>
                      <w:szCs w:val="18"/>
                    </w:rPr>
                  </w:pPr>
                  <w:r>
                    <w:rPr>
                      <w:rFonts w:ascii="Arial Narrow" w:hAnsi="Arial Narrow" w:cs="Calibri"/>
                      <w:b/>
                      <w:bCs/>
                      <w:color w:val="000000"/>
                      <w:sz w:val="18"/>
                      <w:szCs w:val="18"/>
                    </w:rPr>
                    <w:t>2022</w:t>
                  </w:r>
                </w:p>
              </w:tc>
              <w:tc>
                <w:tcPr>
                  <w:tcW w:w="1536" w:type="dxa"/>
                  <w:tcBorders>
                    <w:top w:val="single" w:sz="4" w:space="0" w:color="auto"/>
                    <w:left w:val="nil"/>
                    <w:bottom w:val="single" w:sz="4" w:space="0" w:color="auto"/>
                    <w:right w:val="nil"/>
                  </w:tcBorders>
                  <w:shd w:val="clear" w:color="auto" w:fill="auto"/>
                  <w:noWrap/>
                  <w:vAlign w:val="center"/>
                  <w:hideMark/>
                </w:tcPr>
                <w:p w14:paraId="278437D2" w14:textId="77777777" w:rsidR="00240AA8" w:rsidRDefault="00240AA8" w:rsidP="00240AA8">
                  <w:pPr>
                    <w:jc w:val="center"/>
                    <w:rPr>
                      <w:rFonts w:ascii="Arial Narrow" w:hAnsi="Arial Narrow" w:cs="Calibri"/>
                      <w:b/>
                      <w:bCs/>
                      <w:color w:val="000000"/>
                      <w:sz w:val="18"/>
                      <w:szCs w:val="18"/>
                    </w:rPr>
                  </w:pPr>
                  <w:r>
                    <w:rPr>
                      <w:rFonts w:ascii="Arial Narrow" w:hAnsi="Arial Narrow" w:cs="Calibri"/>
                      <w:b/>
                      <w:bCs/>
                      <w:color w:val="000000"/>
                      <w:sz w:val="18"/>
                      <w:szCs w:val="18"/>
                    </w:rPr>
                    <w:t>2021</w:t>
                  </w:r>
                </w:p>
              </w:tc>
            </w:tr>
            <w:tr w:rsidR="00240AA8" w14:paraId="3C3C2AF0" w14:textId="77777777" w:rsidTr="00DC5F7D">
              <w:trPr>
                <w:trHeight w:val="375"/>
              </w:trPr>
              <w:tc>
                <w:tcPr>
                  <w:tcW w:w="4200" w:type="dxa"/>
                  <w:gridSpan w:val="3"/>
                  <w:tcBorders>
                    <w:top w:val="nil"/>
                    <w:left w:val="nil"/>
                    <w:bottom w:val="nil"/>
                    <w:right w:val="nil"/>
                  </w:tcBorders>
                  <w:shd w:val="clear" w:color="000000" w:fill="FFFFFF"/>
                  <w:vAlign w:val="center"/>
                  <w:hideMark/>
                </w:tcPr>
                <w:p w14:paraId="35669A59" w14:textId="77777777" w:rsidR="00240AA8" w:rsidRDefault="00240AA8" w:rsidP="00240AA8">
                  <w:pPr>
                    <w:jc w:val="center"/>
                    <w:rPr>
                      <w:rFonts w:ascii="Arial Narrow" w:hAnsi="Arial Narrow" w:cs="Calibri"/>
                      <w:color w:val="000000"/>
                      <w:sz w:val="18"/>
                      <w:szCs w:val="18"/>
                    </w:rPr>
                  </w:pPr>
                  <w:r>
                    <w:rPr>
                      <w:rFonts w:ascii="Arial Narrow" w:hAnsi="Arial Narrow" w:cs="Calibri"/>
                      <w:color w:val="000000"/>
                      <w:sz w:val="18"/>
                      <w:szCs w:val="18"/>
                    </w:rPr>
                    <w:t>Valori assoluti</w:t>
                  </w:r>
                </w:p>
              </w:tc>
            </w:tr>
            <w:tr w:rsidR="00240AA8" w14:paraId="0234168A" w14:textId="77777777" w:rsidTr="00DC5F7D">
              <w:trPr>
                <w:trHeight w:val="300"/>
              </w:trPr>
              <w:tc>
                <w:tcPr>
                  <w:tcW w:w="1176" w:type="dxa"/>
                  <w:tcBorders>
                    <w:top w:val="single" w:sz="4" w:space="0" w:color="auto"/>
                    <w:left w:val="nil"/>
                    <w:bottom w:val="single" w:sz="4" w:space="0" w:color="auto"/>
                    <w:right w:val="nil"/>
                  </w:tcBorders>
                  <w:shd w:val="clear" w:color="auto" w:fill="auto"/>
                  <w:noWrap/>
                  <w:vAlign w:val="center"/>
                  <w:hideMark/>
                </w:tcPr>
                <w:p w14:paraId="6B481486" w14:textId="77777777" w:rsidR="00240AA8" w:rsidRDefault="00240AA8" w:rsidP="00240AA8">
                  <w:pPr>
                    <w:rPr>
                      <w:rFonts w:ascii="Arial Narrow" w:hAnsi="Arial Narrow" w:cs="Calibri"/>
                      <w:color w:val="000000"/>
                      <w:sz w:val="18"/>
                      <w:szCs w:val="18"/>
                    </w:rPr>
                  </w:pPr>
                  <w:r>
                    <w:rPr>
                      <w:rFonts w:ascii="Arial Narrow" w:hAnsi="Arial Narrow" w:cs="Calibri"/>
                      <w:color w:val="000000"/>
                      <w:sz w:val="18"/>
                      <w:szCs w:val="18"/>
                    </w:rPr>
                    <w:t>Femmine</w:t>
                  </w:r>
                </w:p>
              </w:tc>
              <w:tc>
                <w:tcPr>
                  <w:tcW w:w="1488" w:type="dxa"/>
                  <w:tcBorders>
                    <w:top w:val="single" w:sz="4" w:space="0" w:color="auto"/>
                    <w:left w:val="nil"/>
                    <w:bottom w:val="single" w:sz="4" w:space="0" w:color="auto"/>
                    <w:right w:val="nil"/>
                  </w:tcBorders>
                  <w:shd w:val="clear" w:color="000000" w:fill="D9D9D9"/>
                  <w:noWrap/>
                  <w:vAlign w:val="center"/>
                  <w:hideMark/>
                </w:tcPr>
                <w:p w14:paraId="474842A1" w14:textId="77777777" w:rsidR="00240AA8" w:rsidRDefault="00240AA8" w:rsidP="00240AA8">
                  <w:pPr>
                    <w:jc w:val="right"/>
                    <w:rPr>
                      <w:rFonts w:ascii="Arial Narrow" w:hAnsi="Arial Narrow" w:cs="Calibri"/>
                      <w:color w:val="000000"/>
                      <w:sz w:val="18"/>
                      <w:szCs w:val="18"/>
                    </w:rPr>
                  </w:pPr>
                  <w:r>
                    <w:rPr>
                      <w:rFonts w:ascii="Arial Narrow" w:hAnsi="Arial Narrow" w:cs="Calibri"/>
                      <w:color w:val="000000"/>
                      <w:sz w:val="18"/>
                      <w:szCs w:val="18"/>
                    </w:rPr>
                    <w:t>147.085</w:t>
                  </w:r>
                </w:p>
              </w:tc>
              <w:tc>
                <w:tcPr>
                  <w:tcW w:w="1536" w:type="dxa"/>
                  <w:tcBorders>
                    <w:top w:val="single" w:sz="4" w:space="0" w:color="auto"/>
                    <w:left w:val="nil"/>
                    <w:bottom w:val="single" w:sz="4" w:space="0" w:color="auto"/>
                    <w:right w:val="nil"/>
                  </w:tcBorders>
                  <w:shd w:val="clear" w:color="000000" w:fill="FFFFFF"/>
                  <w:noWrap/>
                  <w:vAlign w:val="center"/>
                  <w:hideMark/>
                </w:tcPr>
                <w:p w14:paraId="3A30EE55" w14:textId="77777777" w:rsidR="00240AA8" w:rsidRDefault="00240AA8" w:rsidP="00240AA8">
                  <w:pPr>
                    <w:jc w:val="right"/>
                    <w:rPr>
                      <w:rFonts w:ascii="Arial Narrow" w:hAnsi="Arial Narrow" w:cs="Calibri"/>
                      <w:color w:val="000000"/>
                      <w:sz w:val="18"/>
                      <w:szCs w:val="18"/>
                    </w:rPr>
                  </w:pPr>
                  <w:r>
                    <w:rPr>
                      <w:rFonts w:ascii="Arial Narrow" w:hAnsi="Arial Narrow" w:cs="Calibri"/>
                      <w:color w:val="000000"/>
                      <w:sz w:val="18"/>
                      <w:szCs w:val="18"/>
                    </w:rPr>
                    <w:t>148.137</w:t>
                  </w:r>
                </w:p>
              </w:tc>
            </w:tr>
            <w:tr w:rsidR="00240AA8" w14:paraId="78B1668D" w14:textId="77777777" w:rsidTr="00DC5F7D">
              <w:trPr>
                <w:trHeight w:val="300"/>
              </w:trPr>
              <w:tc>
                <w:tcPr>
                  <w:tcW w:w="1176" w:type="dxa"/>
                  <w:tcBorders>
                    <w:top w:val="single" w:sz="4" w:space="0" w:color="auto"/>
                    <w:left w:val="nil"/>
                    <w:bottom w:val="single" w:sz="4" w:space="0" w:color="auto"/>
                    <w:right w:val="nil"/>
                  </w:tcBorders>
                  <w:shd w:val="clear" w:color="auto" w:fill="auto"/>
                  <w:noWrap/>
                  <w:vAlign w:val="center"/>
                  <w:hideMark/>
                </w:tcPr>
                <w:p w14:paraId="23514F93" w14:textId="77777777" w:rsidR="00240AA8" w:rsidRDefault="00240AA8" w:rsidP="00240AA8">
                  <w:pPr>
                    <w:rPr>
                      <w:rFonts w:ascii="Arial Narrow" w:hAnsi="Arial Narrow" w:cs="Calibri"/>
                      <w:color w:val="000000"/>
                      <w:sz w:val="18"/>
                      <w:szCs w:val="18"/>
                    </w:rPr>
                  </w:pPr>
                  <w:r>
                    <w:rPr>
                      <w:rFonts w:ascii="Arial Narrow" w:hAnsi="Arial Narrow" w:cs="Calibri"/>
                      <w:color w:val="000000"/>
                      <w:sz w:val="18"/>
                      <w:szCs w:val="18"/>
                    </w:rPr>
                    <w:t>Maschi</w:t>
                  </w:r>
                </w:p>
              </w:tc>
              <w:tc>
                <w:tcPr>
                  <w:tcW w:w="1488" w:type="dxa"/>
                  <w:tcBorders>
                    <w:top w:val="single" w:sz="4" w:space="0" w:color="auto"/>
                    <w:left w:val="nil"/>
                    <w:bottom w:val="single" w:sz="4" w:space="0" w:color="auto"/>
                    <w:right w:val="nil"/>
                  </w:tcBorders>
                  <w:shd w:val="clear" w:color="000000" w:fill="D9D9D9"/>
                  <w:noWrap/>
                  <w:vAlign w:val="center"/>
                  <w:hideMark/>
                </w:tcPr>
                <w:p w14:paraId="01669107" w14:textId="77777777" w:rsidR="00240AA8" w:rsidRDefault="00240AA8" w:rsidP="00240AA8">
                  <w:pPr>
                    <w:jc w:val="right"/>
                    <w:rPr>
                      <w:rFonts w:ascii="Arial Narrow" w:hAnsi="Arial Narrow" w:cs="Calibri"/>
                      <w:color w:val="000000"/>
                      <w:sz w:val="18"/>
                      <w:szCs w:val="18"/>
                    </w:rPr>
                  </w:pPr>
                  <w:r>
                    <w:rPr>
                      <w:rFonts w:ascii="Arial Narrow" w:hAnsi="Arial Narrow" w:cs="Calibri"/>
                      <w:color w:val="000000"/>
                      <w:sz w:val="18"/>
                      <w:szCs w:val="18"/>
                    </w:rPr>
                    <w:t>143.551</w:t>
                  </w:r>
                </w:p>
              </w:tc>
              <w:tc>
                <w:tcPr>
                  <w:tcW w:w="1536" w:type="dxa"/>
                  <w:tcBorders>
                    <w:top w:val="single" w:sz="4" w:space="0" w:color="auto"/>
                    <w:left w:val="nil"/>
                    <w:bottom w:val="single" w:sz="4" w:space="0" w:color="auto"/>
                    <w:right w:val="nil"/>
                  </w:tcBorders>
                  <w:shd w:val="clear" w:color="000000" w:fill="FFFFFF"/>
                  <w:noWrap/>
                  <w:vAlign w:val="center"/>
                  <w:hideMark/>
                </w:tcPr>
                <w:p w14:paraId="56D65CC2" w14:textId="77777777" w:rsidR="00240AA8" w:rsidRDefault="00240AA8" w:rsidP="00240AA8">
                  <w:pPr>
                    <w:jc w:val="right"/>
                    <w:rPr>
                      <w:rFonts w:ascii="Arial Narrow" w:hAnsi="Arial Narrow" w:cs="Calibri"/>
                      <w:color w:val="000000"/>
                      <w:sz w:val="18"/>
                      <w:szCs w:val="18"/>
                    </w:rPr>
                  </w:pPr>
                  <w:r>
                    <w:rPr>
                      <w:rFonts w:ascii="Arial Narrow" w:hAnsi="Arial Narrow" w:cs="Calibri"/>
                      <w:color w:val="000000"/>
                      <w:sz w:val="18"/>
                      <w:szCs w:val="18"/>
                    </w:rPr>
                    <w:t>144.013</w:t>
                  </w:r>
                </w:p>
              </w:tc>
            </w:tr>
            <w:tr w:rsidR="00240AA8" w14:paraId="208830DA" w14:textId="77777777" w:rsidTr="00DC5F7D">
              <w:trPr>
                <w:trHeight w:val="300"/>
              </w:trPr>
              <w:tc>
                <w:tcPr>
                  <w:tcW w:w="1176" w:type="dxa"/>
                  <w:tcBorders>
                    <w:top w:val="single" w:sz="4" w:space="0" w:color="auto"/>
                    <w:left w:val="nil"/>
                    <w:bottom w:val="single" w:sz="4" w:space="0" w:color="auto"/>
                    <w:right w:val="nil"/>
                  </w:tcBorders>
                  <w:shd w:val="clear" w:color="000000" w:fill="C9321F"/>
                  <w:noWrap/>
                  <w:vAlign w:val="center"/>
                  <w:hideMark/>
                </w:tcPr>
                <w:p w14:paraId="48B81FFD" w14:textId="77777777" w:rsidR="00240AA8" w:rsidRDefault="00240AA8" w:rsidP="00240AA8">
                  <w:pPr>
                    <w:rPr>
                      <w:rFonts w:ascii="Arial Narrow" w:hAnsi="Arial Narrow" w:cs="Calibri"/>
                      <w:b/>
                      <w:bCs/>
                      <w:color w:val="FFFFFF"/>
                      <w:sz w:val="18"/>
                      <w:szCs w:val="18"/>
                    </w:rPr>
                  </w:pPr>
                  <w:r>
                    <w:rPr>
                      <w:rFonts w:ascii="Arial Narrow" w:hAnsi="Arial Narrow" w:cs="Calibri"/>
                      <w:b/>
                      <w:bCs/>
                      <w:color w:val="FFFFFF"/>
                      <w:sz w:val="18"/>
                      <w:szCs w:val="18"/>
                    </w:rPr>
                    <w:t>TOTALE</w:t>
                  </w:r>
                </w:p>
              </w:tc>
              <w:tc>
                <w:tcPr>
                  <w:tcW w:w="1488" w:type="dxa"/>
                  <w:tcBorders>
                    <w:top w:val="single" w:sz="4" w:space="0" w:color="auto"/>
                    <w:left w:val="nil"/>
                    <w:bottom w:val="single" w:sz="4" w:space="0" w:color="auto"/>
                    <w:right w:val="nil"/>
                  </w:tcBorders>
                  <w:shd w:val="clear" w:color="000000" w:fill="C9321F"/>
                  <w:noWrap/>
                  <w:vAlign w:val="center"/>
                  <w:hideMark/>
                </w:tcPr>
                <w:p w14:paraId="5AB014FC" w14:textId="77777777" w:rsidR="00240AA8" w:rsidRDefault="00240AA8" w:rsidP="00240AA8">
                  <w:pPr>
                    <w:jc w:val="right"/>
                    <w:rPr>
                      <w:rFonts w:ascii="Arial Narrow" w:hAnsi="Arial Narrow" w:cs="Calibri"/>
                      <w:b/>
                      <w:bCs/>
                      <w:color w:val="FFFFFF"/>
                      <w:sz w:val="18"/>
                      <w:szCs w:val="18"/>
                    </w:rPr>
                  </w:pPr>
                  <w:r>
                    <w:rPr>
                      <w:rFonts w:ascii="Arial Narrow" w:hAnsi="Arial Narrow" w:cs="Calibri"/>
                      <w:b/>
                      <w:bCs/>
                      <w:color w:val="FFFFFF"/>
                      <w:sz w:val="18"/>
                      <w:szCs w:val="18"/>
                    </w:rPr>
                    <w:t>290.636</w:t>
                  </w:r>
                </w:p>
              </w:tc>
              <w:tc>
                <w:tcPr>
                  <w:tcW w:w="1536" w:type="dxa"/>
                  <w:tcBorders>
                    <w:top w:val="single" w:sz="4" w:space="0" w:color="auto"/>
                    <w:left w:val="nil"/>
                    <w:bottom w:val="single" w:sz="4" w:space="0" w:color="auto"/>
                    <w:right w:val="nil"/>
                  </w:tcBorders>
                  <w:shd w:val="clear" w:color="000000" w:fill="C9321F"/>
                  <w:noWrap/>
                  <w:vAlign w:val="center"/>
                  <w:hideMark/>
                </w:tcPr>
                <w:p w14:paraId="3021ECDA" w14:textId="77777777" w:rsidR="00240AA8" w:rsidRDefault="00240AA8" w:rsidP="00240AA8">
                  <w:pPr>
                    <w:jc w:val="right"/>
                    <w:rPr>
                      <w:rFonts w:ascii="Arial Narrow" w:hAnsi="Arial Narrow" w:cs="Calibri"/>
                      <w:b/>
                      <w:bCs/>
                      <w:color w:val="FFFFFF"/>
                      <w:sz w:val="18"/>
                      <w:szCs w:val="18"/>
                    </w:rPr>
                  </w:pPr>
                  <w:r>
                    <w:rPr>
                      <w:rFonts w:ascii="Arial Narrow" w:hAnsi="Arial Narrow" w:cs="Calibri"/>
                      <w:b/>
                      <w:bCs/>
                      <w:color w:val="FFFFFF"/>
                      <w:sz w:val="18"/>
                      <w:szCs w:val="18"/>
                    </w:rPr>
                    <w:t>292.150</w:t>
                  </w:r>
                </w:p>
              </w:tc>
            </w:tr>
            <w:tr w:rsidR="00240AA8" w14:paraId="2020E98F" w14:textId="77777777" w:rsidTr="00DC5F7D">
              <w:trPr>
                <w:trHeight w:val="375"/>
              </w:trPr>
              <w:tc>
                <w:tcPr>
                  <w:tcW w:w="4200" w:type="dxa"/>
                  <w:gridSpan w:val="3"/>
                  <w:tcBorders>
                    <w:top w:val="nil"/>
                    <w:left w:val="nil"/>
                    <w:bottom w:val="nil"/>
                    <w:right w:val="nil"/>
                  </w:tcBorders>
                  <w:shd w:val="clear" w:color="000000" w:fill="FFFFFF"/>
                  <w:vAlign w:val="center"/>
                  <w:hideMark/>
                </w:tcPr>
                <w:p w14:paraId="23C6E3E1" w14:textId="77777777" w:rsidR="00240AA8" w:rsidRDefault="00240AA8" w:rsidP="00240AA8">
                  <w:pPr>
                    <w:jc w:val="center"/>
                    <w:rPr>
                      <w:rFonts w:ascii="Arial Narrow" w:hAnsi="Arial Narrow" w:cs="Calibri"/>
                      <w:color w:val="000000"/>
                      <w:sz w:val="18"/>
                      <w:szCs w:val="18"/>
                    </w:rPr>
                  </w:pPr>
                  <w:r>
                    <w:rPr>
                      <w:rFonts w:ascii="Arial Narrow" w:hAnsi="Arial Narrow" w:cs="Calibri"/>
                      <w:color w:val="000000"/>
                      <w:sz w:val="18"/>
                      <w:szCs w:val="18"/>
                    </w:rPr>
                    <w:t>Valori %</w:t>
                  </w:r>
                </w:p>
              </w:tc>
            </w:tr>
            <w:tr w:rsidR="00240AA8" w14:paraId="2A2390C3" w14:textId="77777777" w:rsidTr="00DC5F7D">
              <w:trPr>
                <w:trHeight w:val="300"/>
              </w:trPr>
              <w:tc>
                <w:tcPr>
                  <w:tcW w:w="1176" w:type="dxa"/>
                  <w:tcBorders>
                    <w:top w:val="single" w:sz="4" w:space="0" w:color="auto"/>
                    <w:left w:val="nil"/>
                    <w:bottom w:val="single" w:sz="4" w:space="0" w:color="auto"/>
                    <w:right w:val="nil"/>
                  </w:tcBorders>
                  <w:shd w:val="clear" w:color="auto" w:fill="auto"/>
                  <w:noWrap/>
                  <w:vAlign w:val="center"/>
                  <w:hideMark/>
                </w:tcPr>
                <w:p w14:paraId="29ACDCFB" w14:textId="77777777" w:rsidR="00240AA8" w:rsidRDefault="00240AA8" w:rsidP="00240AA8">
                  <w:pPr>
                    <w:rPr>
                      <w:rFonts w:ascii="Arial Narrow" w:hAnsi="Arial Narrow" w:cs="Calibri"/>
                      <w:color w:val="000000"/>
                      <w:sz w:val="18"/>
                      <w:szCs w:val="18"/>
                    </w:rPr>
                  </w:pPr>
                  <w:r>
                    <w:rPr>
                      <w:rFonts w:ascii="Arial Narrow" w:hAnsi="Arial Narrow" w:cs="Calibri"/>
                      <w:color w:val="000000"/>
                      <w:sz w:val="18"/>
                      <w:szCs w:val="18"/>
                    </w:rPr>
                    <w:t>Femmine</w:t>
                  </w:r>
                </w:p>
              </w:tc>
              <w:tc>
                <w:tcPr>
                  <w:tcW w:w="1488" w:type="dxa"/>
                  <w:tcBorders>
                    <w:top w:val="single" w:sz="4" w:space="0" w:color="auto"/>
                    <w:left w:val="nil"/>
                    <w:bottom w:val="single" w:sz="4" w:space="0" w:color="auto"/>
                    <w:right w:val="nil"/>
                  </w:tcBorders>
                  <w:shd w:val="clear" w:color="000000" w:fill="D9D9D9"/>
                  <w:noWrap/>
                  <w:vAlign w:val="center"/>
                  <w:hideMark/>
                </w:tcPr>
                <w:p w14:paraId="67A64E57" w14:textId="77777777" w:rsidR="00240AA8" w:rsidRDefault="00240AA8" w:rsidP="00240AA8">
                  <w:pPr>
                    <w:jc w:val="right"/>
                    <w:rPr>
                      <w:rFonts w:ascii="Arial Narrow" w:hAnsi="Arial Narrow" w:cs="Calibri"/>
                      <w:color w:val="000000"/>
                      <w:sz w:val="18"/>
                      <w:szCs w:val="18"/>
                    </w:rPr>
                  </w:pPr>
                  <w:r>
                    <w:rPr>
                      <w:rFonts w:ascii="Arial Narrow" w:hAnsi="Arial Narrow" w:cs="Calibri"/>
                      <w:color w:val="000000"/>
                      <w:sz w:val="18"/>
                      <w:szCs w:val="18"/>
                    </w:rPr>
                    <w:t>50,6</w:t>
                  </w:r>
                </w:p>
              </w:tc>
              <w:tc>
                <w:tcPr>
                  <w:tcW w:w="1536" w:type="dxa"/>
                  <w:tcBorders>
                    <w:top w:val="single" w:sz="4" w:space="0" w:color="auto"/>
                    <w:left w:val="nil"/>
                    <w:bottom w:val="single" w:sz="4" w:space="0" w:color="auto"/>
                    <w:right w:val="nil"/>
                  </w:tcBorders>
                  <w:shd w:val="clear" w:color="auto" w:fill="auto"/>
                  <w:noWrap/>
                  <w:vAlign w:val="center"/>
                  <w:hideMark/>
                </w:tcPr>
                <w:p w14:paraId="7218528B" w14:textId="77777777" w:rsidR="00240AA8" w:rsidRDefault="00240AA8" w:rsidP="00240AA8">
                  <w:pPr>
                    <w:jc w:val="right"/>
                    <w:rPr>
                      <w:rFonts w:ascii="Arial Narrow" w:hAnsi="Arial Narrow" w:cs="Calibri"/>
                      <w:color w:val="000000"/>
                      <w:sz w:val="18"/>
                      <w:szCs w:val="18"/>
                    </w:rPr>
                  </w:pPr>
                  <w:r>
                    <w:rPr>
                      <w:rFonts w:ascii="Arial Narrow" w:hAnsi="Arial Narrow" w:cs="Calibri"/>
                      <w:color w:val="000000"/>
                      <w:sz w:val="18"/>
                      <w:szCs w:val="18"/>
                    </w:rPr>
                    <w:t>50,7</w:t>
                  </w:r>
                </w:p>
              </w:tc>
            </w:tr>
            <w:tr w:rsidR="00240AA8" w14:paraId="0692B97C" w14:textId="77777777" w:rsidTr="00DC5F7D">
              <w:trPr>
                <w:trHeight w:val="300"/>
              </w:trPr>
              <w:tc>
                <w:tcPr>
                  <w:tcW w:w="1176" w:type="dxa"/>
                  <w:tcBorders>
                    <w:top w:val="single" w:sz="4" w:space="0" w:color="auto"/>
                    <w:left w:val="nil"/>
                    <w:bottom w:val="single" w:sz="4" w:space="0" w:color="auto"/>
                    <w:right w:val="nil"/>
                  </w:tcBorders>
                  <w:shd w:val="clear" w:color="auto" w:fill="auto"/>
                  <w:noWrap/>
                  <w:vAlign w:val="center"/>
                  <w:hideMark/>
                </w:tcPr>
                <w:p w14:paraId="317562D4" w14:textId="77777777" w:rsidR="00240AA8" w:rsidRDefault="00240AA8" w:rsidP="00240AA8">
                  <w:pPr>
                    <w:rPr>
                      <w:rFonts w:ascii="Arial Narrow" w:hAnsi="Arial Narrow" w:cs="Calibri"/>
                      <w:color w:val="000000"/>
                      <w:sz w:val="18"/>
                      <w:szCs w:val="18"/>
                    </w:rPr>
                  </w:pPr>
                  <w:r>
                    <w:rPr>
                      <w:rFonts w:ascii="Arial Narrow" w:hAnsi="Arial Narrow" w:cs="Calibri"/>
                      <w:color w:val="000000"/>
                      <w:sz w:val="18"/>
                      <w:szCs w:val="18"/>
                    </w:rPr>
                    <w:t>Maschi</w:t>
                  </w:r>
                </w:p>
              </w:tc>
              <w:tc>
                <w:tcPr>
                  <w:tcW w:w="1488" w:type="dxa"/>
                  <w:tcBorders>
                    <w:top w:val="single" w:sz="4" w:space="0" w:color="auto"/>
                    <w:left w:val="nil"/>
                    <w:bottom w:val="single" w:sz="4" w:space="0" w:color="auto"/>
                    <w:right w:val="nil"/>
                  </w:tcBorders>
                  <w:shd w:val="clear" w:color="000000" w:fill="D9D9D9"/>
                  <w:noWrap/>
                  <w:vAlign w:val="center"/>
                  <w:hideMark/>
                </w:tcPr>
                <w:p w14:paraId="7F5D3E9F" w14:textId="77777777" w:rsidR="00240AA8" w:rsidRDefault="00240AA8" w:rsidP="00240AA8">
                  <w:pPr>
                    <w:jc w:val="right"/>
                    <w:rPr>
                      <w:rFonts w:ascii="Arial Narrow" w:hAnsi="Arial Narrow" w:cs="Calibri"/>
                      <w:color w:val="000000"/>
                      <w:sz w:val="18"/>
                      <w:szCs w:val="18"/>
                    </w:rPr>
                  </w:pPr>
                  <w:r>
                    <w:rPr>
                      <w:rFonts w:ascii="Arial Narrow" w:hAnsi="Arial Narrow" w:cs="Calibri"/>
                      <w:color w:val="000000"/>
                      <w:sz w:val="18"/>
                      <w:szCs w:val="18"/>
                    </w:rPr>
                    <w:t>49,4</w:t>
                  </w:r>
                </w:p>
              </w:tc>
              <w:tc>
                <w:tcPr>
                  <w:tcW w:w="1536" w:type="dxa"/>
                  <w:tcBorders>
                    <w:top w:val="single" w:sz="4" w:space="0" w:color="auto"/>
                    <w:left w:val="nil"/>
                    <w:bottom w:val="single" w:sz="4" w:space="0" w:color="auto"/>
                    <w:right w:val="nil"/>
                  </w:tcBorders>
                  <w:shd w:val="clear" w:color="000000" w:fill="FFFFFF"/>
                  <w:noWrap/>
                  <w:vAlign w:val="center"/>
                  <w:hideMark/>
                </w:tcPr>
                <w:p w14:paraId="37385146" w14:textId="77777777" w:rsidR="00240AA8" w:rsidRDefault="00240AA8" w:rsidP="00240AA8">
                  <w:pPr>
                    <w:jc w:val="right"/>
                    <w:rPr>
                      <w:rFonts w:ascii="Arial Narrow" w:hAnsi="Arial Narrow" w:cs="Calibri"/>
                      <w:color w:val="000000"/>
                      <w:sz w:val="18"/>
                      <w:szCs w:val="18"/>
                    </w:rPr>
                  </w:pPr>
                  <w:r>
                    <w:rPr>
                      <w:rFonts w:ascii="Arial Narrow" w:hAnsi="Arial Narrow" w:cs="Calibri"/>
                      <w:color w:val="000000"/>
                      <w:sz w:val="18"/>
                      <w:szCs w:val="18"/>
                    </w:rPr>
                    <w:t>49,3</w:t>
                  </w:r>
                </w:p>
              </w:tc>
            </w:tr>
            <w:tr w:rsidR="00240AA8" w14:paraId="73C528E4" w14:textId="77777777" w:rsidTr="00DC5F7D">
              <w:trPr>
                <w:trHeight w:val="300"/>
              </w:trPr>
              <w:tc>
                <w:tcPr>
                  <w:tcW w:w="1176" w:type="dxa"/>
                  <w:tcBorders>
                    <w:top w:val="single" w:sz="4" w:space="0" w:color="auto"/>
                    <w:left w:val="nil"/>
                    <w:bottom w:val="single" w:sz="4" w:space="0" w:color="auto"/>
                    <w:right w:val="nil"/>
                  </w:tcBorders>
                  <w:shd w:val="clear" w:color="000000" w:fill="C9321F"/>
                  <w:noWrap/>
                  <w:vAlign w:val="center"/>
                  <w:hideMark/>
                </w:tcPr>
                <w:p w14:paraId="45E26F5C" w14:textId="77777777" w:rsidR="00240AA8" w:rsidRDefault="00240AA8" w:rsidP="00240AA8">
                  <w:pPr>
                    <w:rPr>
                      <w:rFonts w:ascii="Arial Narrow" w:hAnsi="Arial Narrow" w:cs="Calibri"/>
                      <w:b/>
                      <w:bCs/>
                      <w:color w:val="FFFFFF"/>
                      <w:sz w:val="18"/>
                      <w:szCs w:val="18"/>
                    </w:rPr>
                  </w:pPr>
                  <w:r>
                    <w:rPr>
                      <w:rFonts w:ascii="Arial Narrow" w:hAnsi="Arial Narrow" w:cs="Calibri"/>
                      <w:b/>
                      <w:bCs/>
                      <w:color w:val="FFFFFF"/>
                      <w:sz w:val="18"/>
                      <w:szCs w:val="18"/>
                    </w:rPr>
                    <w:t>TOTALE</w:t>
                  </w:r>
                </w:p>
              </w:tc>
              <w:tc>
                <w:tcPr>
                  <w:tcW w:w="1488" w:type="dxa"/>
                  <w:tcBorders>
                    <w:top w:val="single" w:sz="4" w:space="0" w:color="auto"/>
                    <w:left w:val="nil"/>
                    <w:bottom w:val="single" w:sz="4" w:space="0" w:color="auto"/>
                    <w:right w:val="nil"/>
                  </w:tcBorders>
                  <w:shd w:val="clear" w:color="000000" w:fill="C9321F"/>
                  <w:noWrap/>
                  <w:vAlign w:val="center"/>
                  <w:hideMark/>
                </w:tcPr>
                <w:p w14:paraId="1AD707CC" w14:textId="77777777" w:rsidR="00240AA8" w:rsidRDefault="00240AA8" w:rsidP="00240AA8">
                  <w:pPr>
                    <w:jc w:val="right"/>
                    <w:rPr>
                      <w:rFonts w:ascii="Arial Narrow" w:hAnsi="Arial Narrow" w:cs="Calibri"/>
                      <w:b/>
                      <w:bCs/>
                      <w:color w:val="FFFFFF"/>
                      <w:sz w:val="18"/>
                      <w:szCs w:val="18"/>
                    </w:rPr>
                  </w:pPr>
                  <w:r>
                    <w:rPr>
                      <w:rFonts w:ascii="Arial Narrow" w:hAnsi="Arial Narrow" w:cs="Calibri"/>
                      <w:b/>
                      <w:bCs/>
                      <w:color w:val="FFFFFF"/>
                      <w:sz w:val="18"/>
                      <w:szCs w:val="18"/>
                    </w:rPr>
                    <w:t>100,0</w:t>
                  </w:r>
                </w:p>
              </w:tc>
              <w:tc>
                <w:tcPr>
                  <w:tcW w:w="1536" w:type="dxa"/>
                  <w:tcBorders>
                    <w:top w:val="single" w:sz="4" w:space="0" w:color="auto"/>
                    <w:left w:val="nil"/>
                    <w:bottom w:val="single" w:sz="4" w:space="0" w:color="auto"/>
                    <w:right w:val="nil"/>
                  </w:tcBorders>
                  <w:shd w:val="clear" w:color="000000" w:fill="C9321F"/>
                  <w:noWrap/>
                  <w:vAlign w:val="center"/>
                  <w:hideMark/>
                </w:tcPr>
                <w:p w14:paraId="4652DBC0" w14:textId="77777777" w:rsidR="00240AA8" w:rsidRDefault="00240AA8" w:rsidP="00240AA8">
                  <w:pPr>
                    <w:jc w:val="right"/>
                    <w:rPr>
                      <w:rFonts w:ascii="Arial Narrow" w:hAnsi="Arial Narrow" w:cs="Calibri"/>
                      <w:b/>
                      <w:bCs/>
                      <w:color w:val="FFFFFF"/>
                      <w:sz w:val="18"/>
                      <w:szCs w:val="18"/>
                    </w:rPr>
                  </w:pPr>
                  <w:r>
                    <w:rPr>
                      <w:rFonts w:ascii="Arial Narrow" w:hAnsi="Arial Narrow" w:cs="Calibri"/>
                      <w:b/>
                      <w:bCs/>
                      <w:color w:val="FFFFFF"/>
                      <w:sz w:val="18"/>
                      <w:szCs w:val="18"/>
                    </w:rPr>
                    <w:t>100,0</w:t>
                  </w:r>
                </w:p>
              </w:tc>
            </w:tr>
          </w:tbl>
          <w:p w14:paraId="4C18FA2A" w14:textId="78DA1AB3" w:rsidR="00CD3290" w:rsidRDefault="00CD3290" w:rsidP="003B7A29">
            <w:pPr>
              <w:spacing w:after="120"/>
              <w:jc w:val="both"/>
              <w:rPr>
                <w:rFonts w:ascii="Trebuchet MS" w:hAnsi="Trebuchet MS" w:cs="Arial"/>
                <w:color w:val="5F5F5F"/>
                <w:sz w:val="20"/>
                <w:szCs w:val="20"/>
              </w:rPr>
            </w:pPr>
          </w:p>
        </w:tc>
        <w:tc>
          <w:tcPr>
            <w:tcW w:w="503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541EC61" w14:textId="0877EAF1" w:rsidR="003B7A29" w:rsidRDefault="00240AA8" w:rsidP="00253F63">
            <w:pPr>
              <w:jc w:val="both"/>
              <w:rPr>
                <w:rFonts w:ascii="Trebuchet MS" w:hAnsi="Trebuchet MS" w:cs="Arial"/>
                <w:color w:val="5F5F5F"/>
                <w:sz w:val="20"/>
                <w:szCs w:val="20"/>
              </w:rPr>
            </w:pPr>
            <w:r>
              <w:rPr>
                <w:noProof/>
              </w:rPr>
              <w:drawing>
                <wp:inline distT="0" distB="0" distL="0" distR="0" wp14:anchorId="7B7CDF63" wp14:editId="56DFC1D6">
                  <wp:extent cx="3068955" cy="2171700"/>
                  <wp:effectExtent l="0" t="0" r="0" b="0"/>
                  <wp:docPr id="2" name="Grafico 2">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bl>
    <w:p w14:paraId="595EDE36" w14:textId="77777777" w:rsidR="003B7A29" w:rsidRPr="008C108E" w:rsidRDefault="003B7A29" w:rsidP="003B7A29">
      <w:pPr>
        <w:spacing w:after="120"/>
        <w:jc w:val="both"/>
        <w:rPr>
          <w:rFonts w:ascii="Trebuchet MS" w:hAnsi="Trebuchet MS" w:cs="Arial"/>
          <w:color w:val="5F5F5F"/>
          <w:sz w:val="20"/>
          <w:szCs w:val="20"/>
        </w:rPr>
      </w:pPr>
    </w:p>
    <w:p w14:paraId="67AB151A" w14:textId="0DDCD3DE" w:rsidR="003B7A29" w:rsidRPr="00B7549B" w:rsidRDefault="003B7A29" w:rsidP="003B7A29">
      <w:pPr>
        <w:spacing w:after="120"/>
        <w:jc w:val="both"/>
        <w:rPr>
          <w:rFonts w:ascii="Trebuchet MS" w:hAnsi="Trebuchet MS" w:cs="Arial"/>
          <w:color w:val="5F5F5F"/>
          <w:sz w:val="20"/>
          <w:szCs w:val="20"/>
        </w:rPr>
      </w:pPr>
      <w:r w:rsidRPr="0D33ECE1">
        <w:rPr>
          <w:rFonts w:ascii="Trebuchet MS" w:hAnsi="Trebuchet MS" w:cs="Arial"/>
          <w:color w:val="5F5F5F"/>
          <w:sz w:val="20"/>
          <w:szCs w:val="20"/>
        </w:rPr>
        <w:t xml:space="preserve">L’età media, </w:t>
      </w:r>
      <w:r w:rsidR="00916FED">
        <w:rPr>
          <w:rFonts w:ascii="Trebuchet MS" w:hAnsi="Trebuchet MS" w:cs="Arial"/>
          <w:color w:val="5F5F5F"/>
          <w:sz w:val="20"/>
          <w:szCs w:val="20"/>
        </w:rPr>
        <w:t xml:space="preserve">in leggera crescita </w:t>
      </w:r>
      <w:r w:rsidR="009C1521" w:rsidRPr="001E372C">
        <w:rPr>
          <w:rFonts w:ascii="Trebuchet MS" w:hAnsi="Trebuchet MS" w:cs="Arial"/>
          <w:color w:val="5F5F5F"/>
          <w:sz w:val="20"/>
          <w:szCs w:val="20"/>
        </w:rPr>
        <w:t>rispetto al</w:t>
      </w:r>
      <w:r w:rsidR="009C1521">
        <w:rPr>
          <w:rFonts w:ascii="Trebuchet MS" w:hAnsi="Trebuchet MS" w:cs="Arial"/>
          <w:color w:val="5F5F5F"/>
          <w:sz w:val="20"/>
          <w:szCs w:val="20"/>
        </w:rPr>
        <w:t xml:space="preserve"> </w:t>
      </w:r>
      <w:r>
        <w:rPr>
          <w:rFonts w:ascii="Trebuchet MS" w:hAnsi="Trebuchet MS" w:cs="Arial"/>
          <w:color w:val="5F5F5F"/>
          <w:sz w:val="20"/>
          <w:szCs w:val="20"/>
        </w:rPr>
        <w:t>2021 (4</w:t>
      </w:r>
      <w:r w:rsidR="003906CD">
        <w:rPr>
          <w:rFonts w:ascii="Trebuchet MS" w:hAnsi="Trebuchet MS" w:cs="Arial"/>
          <w:color w:val="5F5F5F"/>
          <w:sz w:val="20"/>
          <w:szCs w:val="20"/>
        </w:rPr>
        <w:t>7</w:t>
      </w:r>
      <w:r>
        <w:rPr>
          <w:rFonts w:ascii="Trebuchet MS" w:hAnsi="Trebuchet MS" w:cs="Arial"/>
          <w:color w:val="5F5F5F"/>
          <w:sz w:val="20"/>
          <w:szCs w:val="20"/>
        </w:rPr>
        <w:t>,</w:t>
      </w:r>
      <w:r w:rsidR="003906CD">
        <w:rPr>
          <w:rFonts w:ascii="Trebuchet MS" w:hAnsi="Trebuchet MS" w:cs="Arial"/>
          <w:color w:val="5F5F5F"/>
          <w:sz w:val="20"/>
          <w:szCs w:val="20"/>
        </w:rPr>
        <w:t>8</w:t>
      </w:r>
      <w:r>
        <w:rPr>
          <w:rFonts w:ascii="Trebuchet MS" w:hAnsi="Trebuchet MS" w:cs="Arial"/>
          <w:color w:val="5F5F5F"/>
          <w:sz w:val="20"/>
          <w:szCs w:val="20"/>
        </w:rPr>
        <w:t>)</w:t>
      </w:r>
      <w:r w:rsidR="00FD6FBB">
        <w:rPr>
          <w:rFonts w:ascii="Trebuchet MS" w:hAnsi="Trebuchet MS" w:cs="Arial"/>
          <w:color w:val="5F5F5F"/>
          <w:sz w:val="20"/>
          <w:szCs w:val="20"/>
        </w:rPr>
        <w:t>,</w:t>
      </w:r>
      <w:r>
        <w:rPr>
          <w:rFonts w:ascii="Trebuchet MS" w:hAnsi="Trebuchet MS" w:cs="Arial"/>
          <w:color w:val="5F5F5F"/>
          <w:sz w:val="20"/>
          <w:szCs w:val="20"/>
        </w:rPr>
        <w:t xml:space="preserve"> è di </w:t>
      </w:r>
      <w:r w:rsidRPr="0D33ECE1">
        <w:rPr>
          <w:rFonts w:ascii="Trebuchet MS" w:hAnsi="Trebuchet MS" w:cs="Arial"/>
          <w:color w:val="5F5F5F"/>
          <w:sz w:val="20"/>
          <w:szCs w:val="20"/>
        </w:rPr>
        <w:t>4</w:t>
      </w:r>
      <w:r w:rsidR="003906CD">
        <w:rPr>
          <w:rFonts w:ascii="Trebuchet MS" w:hAnsi="Trebuchet MS" w:cs="Arial"/>
          <w:color w:val="5F5F5F"/>
          <w:sz w:val="20"/>
          <w:szCs w:val="20"/>
        </w:rPr>
        <w:t>8</w:t>
      </w:r>
      <w:r w:rsidRPr="0D33ECE1">
        <w:rPr>
          <w:rFonts w:ascii="Trebuchet MS" w:hAnsi="Trebuchet MS" w:cs="Arial"/>
          <w:color w:val="5F5F5F"/>
          <w:sz w:val="20"/>
          <w:szCs w:val="20"/>
        </w:rPr>
        <w:t>,</w:t>
      </w:r>
      <w:r w:rsidR="003906CD">
        <w:rPr>
          <w:rFonts w:ascii="Trebuchet MS" w:hAnsi="Trebuchet MS" w:cs="Arial"/>
          <w:color w:val="5F5F5F"/>
          <w:sz w:val="20"/>
          <w:szCs w:val="20"/>
        </w:rPr>
        <w:t>0</w:t>
      </w:r>
      <w:r w:rsidRPr="0D33ECE1">
        <w:rPr>
          <w:rFonts w:ascii="Trebuchet MS" w:hAnsi="Trebuchet MS" w:cs="Arial"/>
          <w:color w:val="5F5F5F"/>
          <w:sz w:val="20"/>
          <w:szCs w:val="20"/>
        </w:rPr>
        <w:t xml:space="preserve"> anni</w:t>
      </w:r>
      <w:r w:rsidR="00916FED">
        <w:rPr>
          <w:rFonts w:ascii="Trebuchet MS" w:hAnsi="Trebuchet MS" w:cs="Arial"/>
          <w:color w:val="5F5F5F"/>
          <w:sz w:val="20"/>
          <w:szCs w:val="20"/>
        </w:rPr>
        <w:t>,</w:t>
      </w:r>
      <w:r>
        <w:rPr>
          <w:rFonts w:ascii="Trebuchet MS" w:hAnsi="Trebuchet MS" w:cs="Arial"/>
          <w:color w:val="5F5F5F"/>
          <w:sz w:val="20"/>
          <w:szCs w:val="20"/>
        </w:rPr>
        <w:t xml:space="preserve"> contro i </w:t>
      </w:r>
      <w:r w:rsidRPr="0D33ECE1">
        <w:rPr>
          <w:rFonts w:ascii="Trebuchet MS" w:hAnsi="Trebuchet MS" w:cs="Arial"/>
          <w:color w:val="5F5F5F"/>
          <w:sz w:val="20"/>
          <w:szCs w:val="20"/>
        </w:rPr>
        <w:t>46,</w:t>
      </w:r>
      <w:r>
        <w:rPr>
          <w:rFonts w:ascii="Trebuchet MS" w:hAnsi="Trebuchet MS" w:cs="Arial"/>
          <w:color w:val="5F5F5F"/>
          <w:sz w:val="20"/>
          <w:szCs w:val="20"/>
        </w:rPr>
        <w:t>4</w:t>
      </w:r>
      <w:r w:rsidRPr="0D33ECE1">
        <w:rPr>
          <w:rFonts w:ascii="Trebuchet MS" w:hAnsi="Trebuchet MS" w:cs="Arial"/>
          <w:color w:val="5F5F5F"/>
          <w:sz w:val="20"/>
          <w:szCs w:val="20"/>
        </w:rPr>
        <w:t xml:space="preserve"> anni della media nazionale (Prospetto 5). Aumenta</w:t>
      </w:r>
      <w:r>
        <w:rPr>
          <w:rFonts w:ascii="Trebuchet MS" w:hAnsi="Trebuchet MS" w:cs="Arial"/>
          <w:color w:val="5F5F5F"/>
          <w:sz w:val="20"/>
          <w:szCs w:val="20"/>
        </w:rPr>
        <w:t>no</w:t>
      </w:r>
      <w:r w:rsidRPr="0D33ECE1">
        <w:rPr>
          <w:rFonts w:ascii="Trebuchet MS" w:hAnsi="Trebuchet MS" w:cs="Arial"/>
          <w:color w:val="5F5F5F"/>
          <w:sz w:val="20"/>
          <w:szCs w:val="20"/>
        </w:rPr>
        <w:t xml:space="preserve"> l’indice di vecchiaia</w:t>
      </w:r>
      <w:r w:rsidRPr="005F627B">
        <w:rPr>
          <w:rFonts w:ascii="Trebuchet MS" w:hAnsi="Trebuchet MS" w:cs="Arial"/>
          <w:color w:val="5F5F5F"/>
          <w:sz w:val="20"/>
          <w:szCs w:val="20"/>
          <w:vertAlign w:val="superscript"/>
        </w:rPr>
        <w:footnoteReference w:id="2"/>
      </w:r>
      <w:r w:rsidR="00916FED">
        <w:rPr>
          <w:rFonts w:ascii="Trebuchet MS" w:hAnsi="Trebuchet MS" w:cs="Arial"/>
          <w:color w:val="5F5F5F"/>
          <w:sz w:val="20"/>
          <w:szCs w:val="20"/>
        </w:rPr>
        <w:t>,</w:t>
      </w:r>
      <w:r w:rsidRPr="0D33ECE1">
        <w:rPr>
          <w:rFonts w:ascii="Trebuchet MS" w:hAnsi="Trebuchet MS" w:cs="Arial"/>
          <w:color w:val="5F5F5F"/>
          <w:sz w:val="20"/>
          <w:szCs w:val="20"/>
        </w:rPr>
        <w:t xml:space="preserve"> che passa da </w:t>
      </w:r>
      <w:r w:rsidR="003906CD">
        <w:rPr>
          <w:rFonts w:ascii="Trebuchet MS" w:hAnsi="Trebuchet MS" w:cs="Arial"/>
          <w:color w:val="5F5F5F"/>
          <w:sz w:val="20"/>
          <w:szCs w:val="20"/>
        </w:rPr>
        <w:t>239</w:t>
      </w:r>
      <w:r w:rsidRPr="0D33ECE1">
        <w:rPr>
          <w:rFonts w:ascii="Trebuchet MS" w:hAnsi="Trebuchet MS" w:cs="Arial"/>
          <w:color w:val="5F5F5F"/>
          <w:sz w:val="20"/>
          <w:szCs w:val="20"/>
        </w:rPr>
        <w:t>,</w:t>
      </w:r>
      <w:r w:rsidR="003906CD">
        <w:rPr>
          <w:rFonts w:ascii="Trebuchet MS" w:hAnsi="Trebuchet MS" w:cs="Arial"/>
          <w:color w:val="5F5F5F"/>
          <w:sz w:val="20"/>
          <w:szCs w:val="20"/>
        </w:rPr>
        <w:t>3</w:t>
      </w:r>
      <w:r w:rsidRPr="0D33ECE1">
        <w:rPr>
          <w:rFonts w:ascii="Trebuchet MS" w:hAnsi="Trebuchet MS" w:cs="Arial"/>
          <w:color w:val="5F5F5F"/>
          <w:sz w:val="20"/>
          <w:szCs w:val="20"/>
        </w:rPr>
        <w:t xml:space="preserve"> del 202</w:t>
      </w:r>
      <w:r>
        <w:rPr>
          <w:rFonts w:ascii="Trebuchet MS" w:hAnsi="Trebuchet MS" w:cs="Arial"/>
          <w:color w:val="5F5F5F"/>
          <w:sz w:val="20"/>
          <w:szCs w:val="20"/>
        </w:rPr>
        <w:t>1</w:t>
      </w:r>
      <w:r w:rsidRPr="0D33ECE1">
        <w:rPr>
          <w:rFonts w:ascii="Trebuchet MS" w:hAnsi="Trebuchet MS" w:cs="Arial"/>
          <w:color w:val="5F5F5F"/>
          <w:sz w:val="20"/>
          <w:szCs w:val="20"/>
        </w:rPr>
        <w:t xml:space="preserve"> </w:t>
      </w:r>
      <w:r>
        <w:rPr>
          <w:rFonts w:ascii="Trebuchet MS" w:hAnsi="Trebuchet MS" w:cs="Arial"/>
          <w:color w:val="5F5F5F"/>
          <w:sz w:val="20"/>
          <w:szCs w:val="20"/>
        </w:rPr>
        <w:t xml:space="preserve">a </w:t>
      </w:r>
      <w:r w:rsidR="003906CD">
        <w:rPr>
          <w:rFonts w:ascii="Trebuchet MS" w:hAnsi="Trebuchet MS" w:cs="Arial"/>
          <w:color w:val="5F5F5F"/>
          <w:sz w:val="20"/>
          <w:szCs w:val="20"/>
        </w:rPr>
        <w:t>245</w:t>
      </w:r>
      <w:r w:rsidRPr="0D33ECE1">
        <w:rPr>
          <w:rFonts w:ascii="Trebuchet MS" w:hAnsi="Trebuchet MS" w:cs="Arial"/>
          <w:color w:val="5F5F5F"/>
          <w:sz w:val="20"/>
          <w:szCs w:val="20"/>
        </w:rPr>
        <w:t>,</w:t>
      </w:r>
      <w:r w:rsidR="003906CD">
        <w:rPr>
          <w:rFonts w:ascii="Trebuchet MS" w:hAnsi="Trebuchet MS" w:cs="Arial"/>
          <w:color w:val="5F5F5F"/>
          <w:sz w:val="20"/>
          <w:szCs w:val="20"/>
        </w:rPr>
        <w:t>3</w:t>
      </w:r>
      <w:r w:rsidRPr="0D33ECE1">
        <w:rPr>
          <w:rFonts w:ascii="Trebuchet MS" w:hAnsi="Trebuchet MS" w:cs="Arial"/>
          <w:color w:val="5F5F5F"/>
          <w:sz w:val="20"/>
          <w:szCs w:val="20"/>
        </w:rPr>
        <w:t xml:space="preserve"> del 202</w:t>
      </w:r>
      <w:r>
        <w:rPr>
          <w:rFonts w:ascii="Trebuchet MS" w:hAnsi="Trebuchet MS" w:cs="Arial"/>
          <w:color w:val="5F5F5F"/>
          <w:sz w:val="20"/>
          <w:szCs w:val="20"/>
        </w:rPr>
        <w:t>2</w:t>
      </w:r>
      <w:r w:rsidR="00916FED">
        <w:rPr>
          <w:rFonts w:ascii="Trebuchet MS" w:hAnsi="Trebuchet MS" w:cs="Arial"/>
          <w:color w:val="5F5F5F"/>
          <w:sz w:val="20"/>
          <w:szCs w:val="20"/>
        </w:rPr>
        <w:t>,</w:t>
      </w:r>
      <w:r w:rsidRPr="0D33ECE1">
        <w:rPr>
          <w:rFonts w:ascii="Trebuchet MS" w:hAnsi="Trebuchet MS" w:cs="Arial"/>
          <w:color w:val="5F5F5F"/>
          <w:sz w:val="20"/>
          <w:szCs w:val="20"/>
        </w:rPr>
        <w:t xml:space="preserve"> e l’indice di dipendenza degli anziani</w:t>
      </w:r>
      <w:r w:rsidR="00916FED">
        <w:rPr>
          <w:rFonts w:ascii="Trebuchet MS" w:hAnsi="Trebuchet MS" w:cs="Arial"/>
          <w:color w:val="5F5F5F"/>
          <w:sz w:val="20"/>
          <w:szCs w:val="20"/>
        </w:rPr>
        <w:t>,</w:t>
      </w:r>
      <w:r>
        <w:rPr>
          <w:rFonts w:ascii="Trebuchet MS" w:hAnsi="Trebuchet MS" w:cs="Arial"/>
          <w:color w:val="5F5F5F"/>
          <w:sz w:val="20"/>
          <w:szCs w:val="20"/>
        </w:rPr>
        <w:t xml:space="preserve"> che si attesta a </w:t>
      </w:r>
      <w:r w:rsidR="003906CD">
        <w:rPr>
          <w:rFonts w:ascii="Trebuchet MS" w:hAnsi="Trebuchet MS" w:cs="Arial"/>
          <w:color w:val="5F5F5F"/>
          <w:sz w:val="20"/>
          <w:szCs w:val="20"/>
        </w:rPr>
        <w:t>42</w:t>
      </w:r>
      <w:r w:rsidRPr="0D33ECE1">
        <w:rPr>
          <w:rFonts w:ascii="Trebuchet MS" w:hAnsi="Trebuchet MS" w:cs="Arial"/>
          <w:color w:val="5F5F5F"/>
          <w:sz w:val="20"/>
          <w:szCs w:val="20"/>
        </w:rPr>
        <w:t>,</w:t>
      </w:r>
      <w:r w:rsidR="003906CD">
        <w:rPr>
          <w:rFonts w:ascii="Trebuchet MS" w:hAnsi="Trebuchet MS" w:cs="Arial"/>
          <w:color w:val="5F5F5F"/>
          <w:sz w:val="20"/>
          <w:szCs w:val="20"/>
        </w:rPr>
        <w:t>1</w:t>
      </w:r>
      <w:r w:rsidRPr="0D33ECE1">
        <w:rPr>
          <w:rFonts w:ascii="Trebuchet MS" w:hAnsi="Trebuchet MS" w:cs="Arial"/>
          <w:color w:val="5F5F5F"/>
          <w:sz w:val="20"/>
          <w:szCs w:val="20"/>
        </w:rPr>
        <w:t xml:space="preserve"> </w:t>
      </w:r>
      <w:r>
        <w:rPr>
          <w:rFonts w:ascii="Trebuchet MS" w:hAnsi="Trebuchet MS" w:cs="Arial"/>
          <w:color w:val="5F5F5F"/>
          <w:sz w:val="20"/>
          <w:szCs w:val="20"/>
        </w:rPr>
        <w:t xml:space="preserve">contro </w:t>
      </w:r>
      <w:r w:rsidR="003906CD">
        <w:rPr>
          <w:rFonts w:ascii="Trebuchet MS" w:hAnsi="Trebuchet MS" w:cs="Arial"/>
          <w:color w:val="5F5F5F"/>
          <w:sz w:val="20"/>
          <w:szCs w:val="20"/>
        </w:rPr>
        <w:t>41</w:t>
      </w:r>
      <w:r w:rsidRPr="0D33ECE1">
        <w:rPr>
          <w:rFonts w:ascii="Trebuchet MS" w:hAnsi="Trebuchet MS" w:cs="Arial"/>
          <w:color w:val="5F5F5F"/>
          <w:sz w:val="20"/>
          <w:szCs w:val="20"/>
        </w:rPr>
        <w:t>,</w:t>
      </w:r>
      <w:r w:rsidR="003906CD">
        <w:rPr>
          <w:rFonts w:ascii="Trebuchet MS" w:hAnsi="Trebuchet MS" w:cs="Arial"/>
          <w:color w:val="5F5F5F"/>
          <w:sz w:val="20"/>
          <w:szCs w:val="20"/>
        </w:rPr>
        <w:t>7</w:t>
      </w:r>
      <w:r w:rsidRPr="0D33ECE1">
        <w:rPr>
          <w:rFonts w:ascii="Trebuchet MS" w:hAnsi="Trebuchet MS" w:cs="Arial"/>
          <w:color w:val="5F5F5F"/>
          <w:sz w:val="20"/>
          <w:szCs w:val="20"/>
        </w:rPr>
        <w:t xml:space="preserve"> del 202</w:t>
      </w:r>
      <w:r>
        <w:rPr>
          <w:rFonts w:ascii="Trebuchet MS" w:hAnsi="Trebuchet MS" w:cs="Arial"/>
          <w:color w:val="5F5F5F"/>
          <w:sz w:val="20"/>
          <w:szCs w:val="20"/>
        </w:rPr>
        <w:t>1</w:t>
      </w:r>
      <w:r w:rsidRPr="0D33ECE1">
        <w:rPr>
          <w:rFonts w:ascii="Trebuchet MS" w:hAnsi="Trebuchet MS" w:cs="Arial"/>
          <w:color w:val="5F5F5F"/>
          <w:sz w:val="20"/>
          <w:szCs w:val="20"/>
        </w:rPr>
        <w:t xml:space="preserve">. Cresce </w:t>
      </w:r>
      <w:r w:rsidR="003906CD">
        <w:rPr>
          <w:rFonts w:ascii="Trebuchet MS" w:hAnsi="Trebuchet MS" w:cs="Arial"/>
          <w:color w:val="5F5F5F"/>
          <w:sz w:val="20"/>
          <w:szCs w:val="20"/>
        </w:rPr>
        <w:t xml:space="preserve">lievemente </w:t>
      </w:r>
      <w:r w:rsidRPr="0D33ECE1">
        <w:rPr>
          <w:rFonts w:ascii="Trebuchet MS" w:hAnsi="Trebuchet MS" w:cs="Arial"/>
          <w:color w:val="5F5F5F"/>
          <w:sz w:val="20"/>
          <w:szCs w:val="20"/>
        </w:rPr>
        <w:t>anche l’indice di struttura della popolazione attiva, che passa da</w:t>
      </w:r>
      <w:r>
        <w:rPr>
          <w:rFonts w:ascii="Trebuchet MS" w:hAnsi="Trebuchet MS" w:cs="Arial"/>
          <w:color w:val="5F5F5F"/>
          <w:sz w:val="20"/>
          <w:szCs w:val="20"/>
        </w:rPr>
        <w:t xml:space="preserve"> 1</w:t>
      </w:r>
      <w:r w:rsidR="003906CD">
        <w:rPr>
          <w:rFonts w:ascii="Trebuchet MS" w:hAnsi="Trebuchet MS" w:cs="Arial"/>
          <w:color w:val="5F5F5F"/>
          <w:sz w:val="20"/>
          <w:szCs w:val="20"/>
        </w:rPr>
        <w:t>43</w:t>
      </w:r>
      <w:r>
        <w:rPr>
          <w:rFonts w:ascii="Trebuchet MS" w:hAnsi="Trebuchet MS" w:cs="Arial"/>
          <w:color w:val="5F5F5F"/>
          <w:sz w:val="20"/>
          <w:szCs w:val="20"/>
        </w:rPr>
        <w:t>,</w:t>
      </w:r>
      <w:r w:rsidR="003906CD">
        <w:rPr>
          <w:rFonts w:ascii="Trebuchet MS" w:hAnsi="Trebuchet MS" w:cs="Arial"/>
          <w:color w:val="5F5F5F"/>
          <w:sz w:val="20"/>
          <w:szCs w:val="20"/>
        </w:rPr>
        <w:t>2</w:t>
      </w:r>
      <w:r>
        <w:rPr>
          <w:rFonts w:ascii="Trebuchet MS" w:hAnsi="Trebuchet MS" w:cs="Arial"/>
          <w:color w:val="5F5F5F"/>
          <w:sz w:val="20"/>
          <w:szCs w:val="20"/>
        </w:rPr>
        <w:t xml:space="preserve"> del 2021 a 1</w:t>
      </w:r>
      <w:r w:rsidR="003906CD">
        <w:rPr>
          <w:rFonts w:ascii="Trebuchet MS" w:hAnsi="Trebuchet MS" w:cs="Arial"/>
          <w:color w:val="5F5F5F"/>
          <w:sz w:val="20"/>
          <w:szCs w:val="20"/>
        </w:rPr>
        <w:t>43</w:t>
      </w:r>
      <w:r>
        <w:rPr>
          <w:rFonts w:ascii="Trebuchet MS" w:hAnsi="Trebuchet MS" w:cs="Arial"/>
          <w:color w:val="5F5F5F"/>
          <w:sz w:val="20"/>
          <w:szCs w:val="20"/>
        </w:rPr>
        <w:t>,</w:t>
      </w:r>
      <w:r w:rsidR="003906CD">
        <w:rPr>
          <w:rFonts w:ascii="Trebuchet MS" w:hAnsi="Trebuchet MS" w:cs="Arial"/>
          <w:color w:val="5F5F5F"/>
          <w:sz w:val="20"/>
          <w:szCs w:val="20"/>
        </w:rPr>
        <w:t>4</w:t>
      </w:r>
      <w:r w:rsidRPr="0D33ECE1">
        <w:rPr>
          <w:rFonts w:ascii="Trebuchet MS" w:hAnsi="Trebuchet MS" w:cs="Arial"/>
          <w:color w:val="5F5F5F"/>
          <w:sz w:val="20"/>
          <w:szCs w:val="20"/>
        </w:rPr>
        <w:t>.</w:t>
      </w:r>
    </w:p>
    <w:p w14:paraId="29556DA0" w14:textId="4CA9B58D" w:rsidR="003B7A29" w:rsidRDefault="003B7A29" w:rsidP="003B7A29">
      <w:pPr>
        <w:spacing w:after="120"/>
        <w:jc w:val="both"/>
        <w:rPr>
          <w:rFonts w:ascii="Trebuchet MS" w:hAnsi="Trebuchet MS" w:cs="Arial"/>
          <w:color w:val="5F5F5F"/>
          <w:sz w:val="20"/>
          <w:szCs w:val="20"/>
        </w:rPr>
      </w:pPr>
      <w:r>
        <w:rPr>
          <w:rFonts w:ascii="Trebuchet MS" w:hAnsi="Trebuchet MS" w:cs="Arial"/>
          <w:color w:val="5F5F5F"/>
          <w:sz w:val="20"/>
          <w:szCs w:val="20"/>
        </w:rPr>
        <w:lastRenderedPageBreak/>
        <w:t>A livello provinciale</w:t>
      </w:r>
      <w:r w:rsidRPr="0D33ECE1">
        <w:rPr>
          <w:rFonts w:ascii="Trebuchet MS" w:hAnsi="Trebuchet MS" w:cs="Arial"/>
          <w:color w:val="5F5F5F"/>
          <w:sz w:val="20"/>
          <w:szCs w:val="20"/>
        </w:rPr>
        <w:t xml:space="preserve">, </w:t>
      </w:r>
      <w:r w:rsidR="003906CD">
        <w:rPr>
          <w:rFonts w:ascii="Trebuchet MS" w:hAnsi="Trebuchet MS" w:cs="Arial"/>
          <w:color w:val="5F5F5F"/>
          <w:sz w:val="20"/>
          <w:szCs w:val="20"/>
        </w:rPr>
        <w:t>Campobasso</w:t>
      </w:r>
      <w:r w:rsidRPr="0D33ECE1">
        <w:rPr>
          <w:rFonts w:ascii="Trebuchet MS" w:hAnsi="Trebuchet MS" w:cs="Arial"/>
          <w:color w:val="5F5F5F"/>
          <w:sz w:val="20"/>
          <w:szCs w:val="20"/>
        </w:rPr>
        <w:t xml:space="preserve"> </w:t>
      </w:r>
      <w:r>
        <w:rPr>
          <w:rFonts w:ascii="Trebuchet MS" w:hAnsi="Trebuchet MS" w:cs="Arial"/>
          <w:color w:val="5F5F5F"/>
          <w:sz w:val="20"/>
          <w:szCs w:val="20"/>
        </w:rPr>
        <w:t xml:space="preserve">presenta </w:t>
      </w:r>
      <w:r w:rsidRPr="0D33ECE1">
        <w:rPr>
          <w:rFonts w:ascii="Trebuchet MS" w:hAnsi="Trebuchet MS" w:cs="Arial"/>
          <w:color w:val="5F5F5F"/>
          <w:sz w:val="20"/>
          <w:szCs w:val="20"/>
        </w:rPr>
        <w:t>la struttura demografica più giovane; all’opposto</w:t>
      </w:r>
      <w:r w:rsidR="00916FED">
        <w:rPr>
          <w:rFonts w:ascii="Trebuchet MS" w:hAnsi="Trebuchet MS" w:cs="Arial"/>
          <w:color w:val="5F5F5F"/>
          <w:sz w:val="20"/>
          <w:szCs w:val="20"/>
        </w:rPr>
        <w:t>,</w:t>
      </w:r>
      <w:r w:rsidRPr="0D33ECE1">
        <w:rPr>
          <w:rFonts w:ascii="Trebuchet MS" w:hAnsi="Trebuchet MS" w:cs="Arial"/>
          <w:color w:val="5F5F5F"/>
          <w:sz w:val="20"/>
          <w:szCs w:val="20"/>
        </w:rPr>
        <w:t xml:space="preserve"> il processo di invecchiamento è più evidente nell</w:t>
      </w:r>
      <w:r w:rsidR="003906CD">
        <w:rPr>
          <w:rFonts w:ascii="Trebuchet MS" w:hAnsi="Trebuchet MS" w:cs="Arial"/>
          <w:color w:val="5F5F5F"/>
          <w:sz w:val="20"/>
          <w:szCs w:val="20"/>
        </w:rPr>
        <w:t xml:space="preserve">a </w:t>
      </w:r>
      <w:r w:rsidRPr="0D33ECE1">
        <w:rPr>
          <w:rFonts w:ascii="Trebuchet MS" w:hAnsi="Trebuchet MS" w:cs="Arial"/>
          <w:color w:val="5F5F5F"/>
          <w:sz w:val="20"/>
          <w:szCs w:val="20"/>
        </w:rPr>
        <w:t>provinc</w:t>
      </w:r>
      <w:r w:rsidR="003906CD">
        <w:rPr>
          <w:rFonts w:ascii="Trebuchet MS" w:hAnsi="Trebuchet MS" w:cs="Arial"/>
          <w:color w:val="5F5F5F"/>
          <w:sz w:val="20"/>
          <w:szCs w:val="20"/>
        </w:rPr>
        <w:t>ia</w:t>
      </w:r>
      <w:r w:rsidRPr="0D33ECE1">
        <w:rPr>
          <w:rFonts w:ascii="Trebuchet MS" w:hAnsi="Trebuchet MS" w:cs="Arial"/>
          <w:color w:val="5F5F5F"/>
          <w:sz w:val="20"/>
          <w:szCs w:val="20"/>
        </w:rPr>
        <w:t xml:space="preserve"> di </w:t>
      </w:r>
      <w:r w:rsidR="003906CD">
        <w:rPr>
          <w:rFonts w:ascii="Trebuchet MS" w:hAnsi="Trebuchet MS" w:cs="Arial"/>
          <w:color w:val="5F5F5F"/>
          <w:sz w:val="20"/>
          <w:szCs w:val="20"/>
        </w:rPr>
        <w:t>Isernia</w:t>
      </w:r>
      <w:r w:rsidRPr="0D33ECE1">
        <w:rPr>
          <w:rFonts w:ascii="Trebuchet MS" w:hAnsi="Trebuchet MS" w:cs="Arial"/>
          <w:color w:val="5F5F5F"/>
          <w:sz w:val="20"/>
          <w:szCs w:val="20"/>
        </w:rPr>
        <w:t>.</w:t>
      </w:r>
    </w:p>
    <w:p w14:paraId="440FA426" w14:textId="77777777" w:rsidR="002D7EFB" w:rsidRDefault="002D7EFB" w:rsidP="003B7A29">
      <w:pPr>
        <w:spacing w:after="120"/>
        <w:jc w:val="both"/>
        <w:rPr>
          <w:rFonts w:ascii="Arial Narrow" w:hAnsi="Arial Narrow"/>
          <w:b/>
          <w:color w:val="595959" w:themeColor="text1" w:themeTint="A6"/>
          <w:sz w:val="22"/>
          <w:szCs w:val="22"/>
        </w:rPr>
      </w:pPr>
    </w:p>
    <w:p w14:paraId="4D5B4B2C" w14:textId="2663DB4F" w:rsidR="003B7A29" w:rsidRPr="00DB12D3" w:rsidRDefault="003B7A29" w:rsidP="003B7A29">
      <w:pPr>
        <w:spacing w:after="120"/>
        <w:jc w:val="both"/>
        <w:rPr>
          <w:rFonts w:ascii="Arial Narrow" w:hAnsi="Arial Narrow"/>
          <w:sz w:val="20"/>
          <w:szCs w:val="20"/>
        </w:rPr>
      </w:pPr>
      <w:r w:rsidRPr="00DB12D3">
        <w:rPr>
          <w:rFonts w:ascii="Arial Narrow" w:hAnsi="Arial Narrow"/>
          <w:b/>
          <w:color w:val="595959" w:themeColor="text1" w:themeTint="A6"/>
          <w:sz w:val="22"/>
          <w:szCs w:val="22"/>
        </w:rPr>
        <w:t xml:space="preserve">PROSPETTO </w:t>
      </w:r>
      <w:r w:rsidR="00CA71F5" w:rsidRPr="00DB12D3">
        <w:rPr>
          <w:rFonts w:ascii="Arial Narrow" w:hAnsi="Arial Narrow"/>
          <w:b/>
          <w:color w:val="595959" w:themeColor="text1" w:themeTint="A6"/>
          <w:sz w:val="22"/>
          <w:szCs w:val="22"/>
        </w:rPr>
        <w:t>5</w:t>
      </w:r>
      <w:r w:rsidRPr="00DB12D3">
        <w:rPr>
          <w:rFonts w:ascii="Arial Narrow" w:hAnsi="Arial Narrow"/>
          <w:color w:val="595959" w:themeColor="text1" w:themeTint="A6"/>
          <w:sz w:val="22"/>
          <w:szCs w:val="22"/>
        </w:rPr>
        <w:t>. INDICATORI DI STRUTTURA DELLA POPOLAZIONE PER PROVINCIA.</w:t>
      </w:r>
      <w:r w:rsidRPr="00C9537B">
        <w:rPr>
          <w:rFonts w:ascii="Arial Narrow" w:hAnsi="Arial Narrow"/>
          <w:color w:val="595959" w:themeColor="text1" w:themeTint="A6"/>
          <w:sz w:val="20"/>
          <w:szCs w:val="20"/>
        </w:rPr>
        <w:t xml:space="preserve"> </w:t>
      </w:r>
      <w:r w:rsidRPr="00DB12D3">
        <w:rPr>
          <w:rFonts w:ascii="Arial Narrow" w:hAnsi="Arial Narrow"/>
          <w:sz w:val="20"/>
          <w:szCs w:val="20"/>
        </w:rPr>
        <w:t>Censimento 2022</w:t>
      </w:r>
    </w:p>
    <w:tbl>
      <w:tblPr>
        <w:tblW w:w="5000" w:type="pct"/>
        <w:tblCellMar>
          <w:left w:w="70" w:type="dxa"/>
          <w:right w:w="70" w:type="dxa"/>
        </w:tblCellMar>
        <w:tblLook w:val="04A0" w:firstRow="1" w:lastRow="0" w:firstColumn="1" w:lastColumn="0" w:noHBand="0" w:noVBand="1"/>
      </w:tblPr>
      <w:tblGrid>
        <w:gridCol w:w="1701"/>
        <w:gridCol w:w="993"/>
        <w:gridCol w:w="1558"/>
        <w:gridCol w:w="1845"/>
        <w:gridCol w:w="1669"/>
        <w:gridCol w:w="1872"/>
      </w:tblGrid>
      <w:tr w:rsidR="00240AA8" w14:paraId="01B1D167" w14:textId="77777777" w:rsidTr="00D75194">
        <w:trPr>
          <w:trHeight w:val="685"/>
        </w:trPr>
        <w:tc>
          <w:tcPr>
            <w:tcW w:w="882" w:type="pct"/>
            <w:tcBorders>
              <w:top w:val="single" w:sz="4" w:space="0" w:color="262626"/>
              <w:left w:val="nil"/>
              <w:bottom w:val="single" w:sz="4" w:space="0" w:color="262626"/>
              <w:right w:val="nil"/>
            </w:tcBorders>
            <w:shd w:val="clear" w:color="000000" w:fill="FFFFFF"/>
            <w:noWrap/>
            <w:vAlign w:val="center"/>
            <w:hideMark/>
          </w:tcPr>
          <w:p w14:paraId="19F3879F" w14:textId="77777777" w:rsidR="00240AA8" w:rsidRPr="00DC5F7D" w:rsidRDefault="00240AA8">
            <w:pPr>
              <w:rPr>
                <w:rFonts w:ascii="Arial Narrow" w:hAnsi="Arial Narrow" w:cs="Calibri"/>
                <w:b/>
                <w:bCs/>
                <w:color w:val="000000"/>
                <w:sz w:val="22"/>
                <w:szCs w:val="22"/>
              </w:rPr>
            </w:pPr>
            <w:r w:rsidRPr="00DC5F7D">
              <w:rPr>
                <w:rFonts w:ascii="Arial Narrow" w:hAnsi="Arial Narrow" w:cs="Calibri"/>
                <w:b/>
                <w:bCs/>
                <w:color w:val="000000"/>
                <w:sz w:val="22"/>
                <w:szCs w:val="22"/>
              </w:rPr>
              <w:t>PROVINCE</w:t>
            </w:r>
          </w:p>
        </w:tc>
        <w:tc>
          <w:tcPr>
            <w:tcW w:w="515" w:type="pct"/>
            <w:tcBorders>
              <w:top w:val="single" w:sz="4" w:space="0" w:color="262626"/>
              <w:left w:val="nil"/>
              <w:bottom w:val="single" w:sz="4" w:space="0" w:color="262626"/>
              <w:right w:val="nil"/>
            </w:tcBorders>
            <w:shd w:val="clear" w:color="000000" w:fill="FFFFFF"/>
            <w:vAlign w:val="center"/>
            <w:hideMark/>
          </w:tcPr>
          <w:p w14:paraId="2EA6A3EC" w14:textId="77777777" w:rsidR="00240AA8" w:rsidRDefault="00240AA8">
            <w:pPr>
              <w:jc w:val="right"/>
              <w:rPr>
                <w:rFonts w:ascii="Arial Narrow" w:hAnsi="Arial Narrow" w:cs="Calibri"/>
                <w:b/>
                <w:bCs/>
                <w:color w:val="000000"/>
                <w:sz w:val="18"/>
                <w:szCs w:val="18"/>
              </w:rPr>
            </w:pPr>
            <w:r>
              <w:rPr>
                <w:rFonts w:ascii="Arial Narrow" w:hAnsi="Arial Narrow" w:cs="Calibri"/>
                <w:b/>
                <w:bCs/>
                <w:color w:val="000000"/>
                <w:sz w:val="18"/>
                <w:szCs w:val="18"/>
              </w:rPr>
              <w:t>Età media</w:t>
            </w:r>
          </w:p>
        </w:tc>
        <w:tc>
          <w:tcPr>
            <w:tcW w:w="808" w:type="pct"/>
            <w:tcBorders>
              <w:top w:val="single" w:sz="4" w:space="0" w:color="262626"/>
              <w:left w:val="nil"/>
              <w:bottom w:val="single" w:sz="4" w:space="0" w:color="262626"/>
              <w:right w:val="nil"/>
            </w:tcBorders>
            <w:shd w:val="clear" w:color="000000" w:fill="FFFFFF"/>
            <w:vAlign w:val="center"/>
            <w:hideMark/>
          </w:tcPr>
          <w:p w14:paraId="49EB6150" w14:textId="77777777" w:rsidR="00240AA8" w:rsidRDefault="00240AA8">
            <w:pPr>
              <w:jc w:val="right"/>
              <w:rPr>
                <w:rFonts w:ascii="Arial Narrow" w:hAnsi="Arial Narrow" w:cs="Calibri"/>
                <w:b/>
                <w:bCs/>
                <w:color w:val="000000"/>
                <w:sz w:val="18"/>
                <w:szCs w:val="18"/>
              </w:rPr>
            </w:pPr>
            <w:r>
              <w:rPr>
                <w:rFonts w:ascii="Arial Narrow" w:hAnsi="Arial Narrow" w:cs="Calibri"/>
                <w:b/>
                <w:bCs/>
                <w:color w:val="000000"/>
                <w:sz w:val="18"/>
                <w:szCs w:val="18"/>
              </w:rPr>
              <w:t>Indice di vecchiaia</w:t>
            </w:r>
          </w:p>
        </w:tc>
        <w:tc>
          <w:tcPr>
            <w:tcW w:w="957" w:type="pct"/>
            <w:tcBorders>
              <w:top w:val="single" w:sz="4" w:space="0" w:color="262626"/>
              <w:left w:val="nil"/>
              <w:bottom w:val="single" w:sz="4" w:space="0" w:color="262626"/>
              <w:right w:val="nil"/>
            </w:tcBorders>
            <w:shd w:val="clear" w:color="000000" w:fill="FFFFFF"/>
            <w:vAlign w:val="center"/>
            <w:hideMark/>
          </w:tcPr>
          <w:p w14:paraId="660105F6" w14:textId="77777777" w:rsidR="00240AA8" w:rsidRDefault="00240AA8">
            <w:pPr>
              <w:jc w:val="right"/>
              <w:rPr>
                <w:rFonts w:ascii="Arial Narrow" w:hAnsi="Arial Narrow" w:cs="Calibri"/>
                <w:b/>
                <w:bCs/>
                <w:color w:val="000000"/>
                <w:sz w:val="18"/>
                <w:szCs w:val="18"/>
              </w:rPr>
            </w:pPr>
            <w:r>
              <w:rPr>
                <w:rFonts w:ascii="Arial Narrow" w:hAnsi="Arial Narrow" w:cs="Calibri"/>
                <w:b/>
                <w:bCs/>
                <w:color w:val="000000"/>
                <w:sz w:val="18"/>
                <w:szCs w:val="18"/>
              </w:rPr>
              <w:t>Indice di dipendenza strutturale</w:t>
            </w:r>
          </w:p>
        </w:tc>
        <w:tc>
          <w:tcPr>
            <w:tcW w:w="866" w:type="pct"/>
            <w:tcBorders>
              <w:top w:val="single" w:sz="4" w:space="0" w:color="262626"/>
              <w:left w:val="nil"/>
              <w:bottom w:val="single" w:sz="4" w:space="0" w:color="262626"/>
              <w:right w:val="nil"/>
            </w:tcBorders>
            <w:shd w:val="clear" w:color="000000" w:fill="FFFFFF"/>
            <w:vAlign w:val="center"/>
            <w:hideMark/>
          </w:tcPr>
          <w:p w14:paraId="504EAEA5" w14:textId="77777777" w:rsidR="00240AA8" w:rsidRDefault="00240AA8">
            <w:pPr>
              <w:jc w:val="right"/>
              <w:rPr>
                <w:rFonts w:ascii="Arial Narrow" w:hAnsi="Arial Narrow" w:cs="Calibri"/>
                <w:b/>
                <w:bCs/>
                <w:color w:val="000000"/>
                <w:sz w:val="18"/>
                <w:szCs w:val="18"/>
              </w:rPr>
            </w:pPr>
            <w:r>
              <w:rPr>
                <w:rFonts w:ascii="Arial Narrow" w:hAnsi="Arial Narrow" w:cs="Calibri"/>
                <w:b/>
                <w:bCs/>
                <w:color w:val="000000"/>
                <w:sz w:val="18"/>
                <w:szCs w:val="18"/>
              </w:rPr>
              <w:t>Indice di dipendenza strutturale anziani</w:t>
            </w:r>
          </w:p>
        </w:tc>
        <w:tc>
          <w:tcPr>
            <w:tcW w:w="971" w:type="pct"/>
            <w:tcBorders>
              <w:top w:val="single" w:sz="4" w:space="0" w:color="262626"/>
              <w:left w:val="nil"/>
              <w:bottom w:val="single" w:sz="4" w:space="0" w:color="262626"/>
              <w:right w:val="nil"/>
            </w:tcBorders>
            <w:shd w:val="clear" w:color="000000" w:fill="FFFFFF"/>
            <w:vAlign w:val="center"/>
            <w:hideMark/>
          </w:tcPr>
          <w:p w14:paraId="758EC894" w14:textId="77777777" w:rsidR="00240AA8" w:rsidRDefault="00240AA8">
            <w:pPr>
              <w:jc w:val="right"/>
              <w:rPr>
                <w:rFonts w:ascii="Arial Narrow" w:hAnsi="Arial Narrow" w:cs="Calibri"/>
                <w:b/>
                <w:bCs/>
                <w:color w:val="000000"/>
                <w:sz w:val="18"/>
                <w:szCs w:val="18"/>
              </w:rPr>
            </w:pPr>
            <w:r>
              <w:rPr>
                <w:rFonts w:ascii="Arial Narrow" w:hAnsi="Arial Narrow" w:cs="Calibri"/>
                <w:b/>
                <w:bCs/>
                <w:color w:val="000000"/>
                <w:sz w:val="18"/>
                <w:szCs w:val="18"/>
              </w:rPr>
              <w:t>Indice di struttura della popolazione attiva</w:t>
            </w:r>
          </w:p>
        </w:tc>
      </w:tr>
      <w:tr w:rsidR="00240AA8" w14:paraId="18DDE37F" w14:textId="77777777" w:rsidTr="00240AA8">
        <w:trPr>
          <w:trHeight w:val="300"/>
        </w:trPr>
        <w:tc>
          <w:tcPr>
            <w:tcW w:w="882" w:type="pct"/>
            <w:tcBorders>
              <w:top w:val="nil"/>
              <w:left w:val="nil"/>
              <w:bottom w:val="single" w:sz="4" w:space="0" w:color="262626"/>
              <w:right w:val="nil"/>
            </w:tcBorders>
            <w:shd w:val="clear" w:color="auto" w:fill="auto"/>
            <w:noWrap/>
            <w:vAlign w:val="center"/>
            <w:hideMark/>
          </w:tcPr>
          <w:p w14:paraId="1DBB04CF" w14:textId="77777777" w:rsidR="00240AA8" w:rsidRDefault="00240AA8">
            <w:pPr>
              <w:rPr>
                <w:rFonts w:ascii="Arial Narrow" w:hAnsi="Arial Narrow" w:cs="Calibri"/>
                <w:color w:val="000000"/>
                <w:sz w:val="18"/>
                <w:szCs w:val="18"/>
              </w:rPr>
            </w:pPr>
            <w:r>
              <w:rPr>
                <w:rFonts w:ascii="Arial Narrow" w:hAnsi="Arial Narrow" w:cs="Calibri"/>
                <w:color w:val="000000"/>
                <w:sz w:val="18"/>
                <w:szCs w:val="18"/>
              </w:rPr>
              <w:t>Campobasso</w:t>
            </w:r>
          </w:p>
        </w:tc>
        <w:tc>
          <w:tcPr>
            <w:tcW w:w="515" w:type="pct"/>
            <w:tcBorders>
              <w:top w:val="nil"/>
              <w:left w:val="nil"/>
              <w:bottom w:val="single" w:sz="4" w:space="0" w:color="262626"/>
              <w:right w:val="nil"/>
            </w:tcBorders>
            <w:shd w:val="clear" w:color="000000" w:fill="D9D9D9"/>
            <w:noWrap/>
            <w:vAlign w:val="center"/>
            <w:hideMark/>
          </w:tcPr>
          <w:p w14:paraId="2AB42902" w14:textId="77777777" w:rsidR="00240AA8" w:rsidRDefault="00240AA8">
            <w:pPr>
              <w:jc w:val="right"/>
              <w:rPr>
                <w:rFonts w:ascii="Arial Narrow" w:hAnsi="Arial Narrow" w:cs="Calibri"/>
                <w:color w:val="000000"/>
                <w:sz w:val="18"/>
                <w:szCs w:val="18"/>
              </w:rPr>
            </w:pPr>
            <w:r>
              <w:rPr>
                <w:rFonts w:ascii="Arial Narrow" w:hAnsi="Arial Narrow" w:cs="Calibri"/>
                <w:color w:val="000000"/>
                <w:sz w:val="18"/>
                <w:szCs w:val="18"/>
              </w:rPr>
              <w:t>47,8</w:t>
            </w:r>
          </w:p>
        </w:tc>
        <w:tc>
          <w:tcPr>
            <w:tcW w:w="808" w:type="pct"/>
            <w:tcBorders>
              <w:top w:val="nil"/>
              <w:left w:val="nil"/>
              <w:bottom w:val="single" w:sz="4" w:space="0" w:color="262626"/>
              <w:right w:val="nil"/>
            </w:tcBorders>
            <w:shd w:val="clear" w:color="auto" w:fill="auto"/>
            <w:noWrap/>
            <w:vAlign w:val="center"/>
            <w:hideMark/>
          </w:tcPr>
          <w:p w14:paraId="5C95F7DC" w14:textId="77777777" w:rsidR="00240AA8" w:rsidRDefault="00240AA8">
            <w:pPr>
              <w:jc w:val="right"/>
              <w:rPr>
                <w:rFonts w:ascii="Arial Narrow" w:hAnsi="Arial Narrow" w:cs="Calibri"/>
                <w:color w:val="000000"/>
                <w:sz w:val="18"/>
                <w:szCs w:val="18"/>
              </w:rPr>
            </w:pPr>
            <w:r>
              <w:rPr>
                <w:rFonts w:ascii="Arial Narrow" w:hAnsi="Arial Narrow" w:cs="Calibri"/>
                <w:color w:val="000000"/>
                <w:sz w:val="18"/>
                <w:szCs w:val="18"/>
              </w:rPr>
              <w:t>242,8</w:t>
            </w:r>
          </w:p>
        </w:tc>
        <w:tc>
          <w:tcPr>
            <w:tcW w:w="957" w:type="pct"/>
            <w:tcBorders>
              <w:top w:val="nil"/>
              <w:left w:val="nil"/>
              <w:bottom w:val="single" w:sz="4" w:space="0" w:color="262626"/>
              <w:right w:val="nil"/>
            </w:tcBorders>
            <w:shd w:val="clear" w:color="000000" w:fill="D9D9D9"/>
            <w:noWrap/>
            <w:vAlign w:val="center"/>
            <w:hideMark/>
          </w:tcPr>
          <w:p w14:paraId="00528D5D" w14:textId="77777777" w:rsidR="00240AA8" w:rsidRDefault="00240AA8">
            <w:pPr>
              <w:jc w:val="right"/>
              <w:rPr>
                <w:rFonts w:ascii="Arial Narrow" w:hAnsi="Arial Narrow" w:cs="Calibri"/>
                <w:color w:val="000000"/>
                <w:sz w:val="18"/>
                <w:szCs w:val="18"/>
              </w:rPr>
            </w:pPr>
            <w:r>
              <w:rPr>
                <w:rFonts w:ascii="Arial Narrow" w:hAnsi="Arial Narrow" w:cs="Calibri"/>
                <w:color w:val="000000"/>
                <w:sz w:val="18"/>
                <w:szCs w:val="18"/>
              </w:rPr>
              <w:t>58,7</w:t>
            </w:r>
          </w:p>
        </w:tc>
        <w:tc>
          <w:tcPr>
            <w:tcW w:w="866" w:type="pct"/>
            <w:tcBorders>
              <w:top w:val="nil"/>
              <w:left w:val="nil"/>
              <w:bottom w:val="single" w:sz="4" w:space="0" w:color="262626"/>
              <w:right w:val="nil"/>
            </w:tcBorders>
            <w:shd w:val="clear" w:color="auto" w:fill="auto"/>
            <w:noWrap/>
            <w:vAlign w:val="center"/>
            <w:hideMark/>
          </w:tcPr>
          <w:p w14:paraId="7A05E579" w14:textId="77777777" w:rsidR="00240AA8" w:rsidRDefault="00240AA8">
            <w:pPr>
              <w:jc w:val="right"/>
              <w:rPr>
                <w:rFonts w:ascii="Arial Narrow" w:hAnsi="Arial Narrow" w:cs="Calibri"/>
                <w:color w:val="000000"/>
                <w:sz w:val="18"/>
                <w:szCs w:val="18"/>
              </w:rPr>
            </w:pPr>
            <w:r>
              <w:rPr>
                <w:rFonts w:ascii="Arial Narrow" w:hAnsi="Arial Narrow" w:cs="Calibri"/>
                <w:color w:val="000000"/>
                <w:sz w:val="18"/>
                <w:szCs w:val="18"/>
              </w:rPr>
              <w:t>41,5</w:t>
            </w:r>
          </w:p>
        </w:tc>
        <w:tc>
          <w:tcPr>
            <w:tcW w:w="971" w:type="pct"/>
            <w:tcBorders>
              <w:top w:val="nil"/>
              <w:left w:val="nil"/>
              <w:bottom w:val="single" w:sz="4" w:space="0" w:color="262626"/>
              <w:right w:val="nil"/>
            </w:tcBorders>
            <w:shd w:val="clear" w:color="000000" w:fill="D9D9D9"/>
            <w:noWrap/>
            <w:vAlign w:val="center"/>
            <w:hideMark/>
          </w:tcPr>
          <w:p w14:paraId="4F41581B" w14:textId="77777777" w:rsidR="00240AA8" w:rsidRDefault="00240AA8">
            <w:pPr>
              <w:jc w:val="right"/>
              <w:rPr>
                <w:rFonts w:ascii="Arial Narrow" w:hAnsi="Arial Narrow" w:cs="Calibri"/>
                <w:color w:val="000000"/>
                <w:sz w:val="18"/>
                <w:szCs w:val="18"/>
              </w:rPr>
            </w:pPr>
            <w:r>
              <w:rPr>
                <w:rFonts w:ascii="Arial Narrow" w:hAnsi="Arial Narrow" w:cs="Calibri"/>
                <w:color w:val="000000"/>
                <w:sz w:val="18"/>
                <w:szCs w:val="18"/>
              </w:rPr>
              <w:t>143,0</w:t>
            </w:r>
          </w:p>
        </w:tc>
      </w:tr>
      <w:tr w:rsidR="00240AA8" w14:paraId="23504607" w14:textId="77777777" w:rsidTr="00240AA8">
        <w:trPr>
          <w:trHeight w:val="300"/>
        </w:trPr>
        <w:tc>
          <w:tcPr>
            <w:tcW w:w="882" w:type="pct"/>
            <w:tcBorders>
              <w:top w:val="nil"/>
              <w:left w:val="nil"/>
              <w:bottom w:val="single" w:sz="4" w:space="0" w:color="262626"/>
              <w:right w:val="nil"/>
            </w:tcBorders>
            <w:shd w:val="clear" w:color="auto" w:fill="auto"/>
            <w:noWrap/>
            <w:vAlign w:val="center"/>
            <w:hideMark/>
          </w:tcPr>
          <w:p w14:paraId="136D30E4" w14:textId="77777777" w:rsidR="00240AA8" w:rsidRDefault="00240AA8">
            <w:pPr>
              <w:rPr>
                <w:rFonts w:ascii="Arial Narrow" w:hAnsi="Arial Narrow" w:cs="Calibri"/>
                <w:color w:val="000000"/>
                <w:sz w:val="18"/>
                <w:szCs w:val="18"/>
              </w:rPr>
            </w:pPr>
            <w:r>
              <w:rPr>
                <w:rFonts w:ascii="Arial Narrow" w:hAnsi="Arial Narrow" w:cs="Calibri"/>
                <w:color w:val="000000"/>
                <w:sz w:val="18"/>
                <w:szCs w:val="18"/>
              </w:rPr>
              <w:t>Isernia</w:t>
            </w:r>
          </w:p>
        </w:tc>
        <w:tc>
          <w:tcPr>
            <w:tcW w:w="515" w:type="pct"/>
            <w:tcBorders>
              <w:top w:val="nil"/>
              <w:left w:val="nil"/>
              <w:bottom w:val="single" w:sz="4" w:space="0" w:color="262626"/>
              <w:right w:val="nil"/>
            </w:tcBorders>
            <w:shd w:val="clear" w:color="000000" w:fill="D9D9D9"/>
            <w:noWrap/>
            <w:vAlign w:val="center"/>
            <w:hideMark/>
          </w:tcPr>
          <w:p w14:paraId="5EF965AE" w14:textId="77777777" w:rsidR="00240AA8" w:rsidRDefault="00240AA8">
            <w:pPr>
              <w:jc w:val="right"/>
              <w:rPr>
                <w:rFonts w:ascii="Arial Narrow" w:hAnsi="Arial Narrow" w:cs="Calibri"/>
                <w:color w:val="000000"/>
                <w:sz w:val="18"/>
                <w:szCs w:val="18"/>
              </w:rPr>
            </w:pPr>
            <w:r>
              <w:rPr>
                <w:rFonts w:ascii="Arial Narrow" w:hAnsi="Arial Narrow" w:cs="Calibri"/>
                <w:color w:val="000000"/>
                <w:sz w:val="18"/>
                <w:szCs w:val="18"/>
              </w:rPr>
              <w:t>48,3</w:t>
            </w:r>
          </w:p>
        </w:tc>
        <w:tc>
          <w:tcPr>
            <w:tcW w:w="808" w:type="pct"/>
            <w:tcBorders>
              <w:top w:val="nil"/>
              <w:left w:val="nil"/>
              <w:bottom w:val="single" w:sz="4" w:space="0" w:color="262626"/>
              <w:right w:val="nil"/>
            </w:tcBorders>
            <w:shd w:val="clear" w:color="auto" w:fill="auto"/>
            <w:noWrap/>
            <w:vAlign w:val="center"/>
            <w:hideMark/>
          </w:tcPr>
          <w:p w14:paraId="20BEAFA9" w14:textId="77777777" w:rsidR="00240AA8" w:rsidRDefault="00240AA8">
            <w:pPr>
              <w:jc w:val="right"/>
              <w:rPr>
                <w:rFonts w:ascii="Arial Narrow" w:hAnsi="Arial Narrow" w:cs="Calibri"/>
                <w:color w:val="000000"/>
                <w:sz w:val="18"/>
                <w:szCs w:val="18"/>
              </w:rPr>
            </w:pPr>
            <w:r>
              <w:rPr>
                <w:rFonts w:ascii="Arial Narrow" w:hAnsi="Arial Narrow" w:cs="Calibri"/>
                <w:color w:val="000000"/>
                <w:sz w:val="18"/>
                <w:szCs w:val="18"/>
              </w:rPr>
              <w:t>252,0</w:t>
            </w:r>
          </w:p>
        </w:tc>
        <w:tc>
          <w:tcPr>
            <w:tcW w:w="957" w:type="pct"/>
            <w:tcBorders>
              <w:top w:val="nil"/>
              <w:left w:val="nil"/>
              <w:bottom w:val="single" w:sz="4" w:space="0" w:color="262626"/>
              <w:right w:val="nil"/>
            </w:tcBorders>
            <w:shd w:val="clear" w:color="000000" w:fill="D9D9D9"/>
            <w:noWrap/>
            <w:vAlign w:val="center"/>
            <w:hideMark/>
          </w:tcPr>
          <w:p w14:paraId="4E65AC01" w14:textId="77777777" w:rsidR="00240AA8" w:rsidRDefault="00240AA8">
            <w:pPr>
              <w:jc w:val="right"/>
              <w:rPr>
                <w:rFonts w:ascii="Arial Narrow" w:hAnsi="Arial Narrow" w:cs="Calibri"/>
                <w:color w:val="000000"/>
                <w:sz w:val="18"/>
                <w:szCs w:val="18"/>
              </w:rPr>
            </w:pPr>
            <w:r>
              <w:rPr>
                <w:rFonts w:ascii="Arial Narrow" w:hAnsi="Arial Narrow" w:cs="Calibri"/>
                <w:color w:val="000000"/>
                <w:sz w:val="18"/>
                <w:szCs w:val="18"/>
              </w:rPr>
              <w:t>61,1</w:t>
            </w:r>
          </w:p>
        </w:tc>
        <w:tc>
          <w:tcPr>
            <w:tcW w:w="866" w:type="pct"/>
            <w:tcBorders>
              <w:top w:val="nil"/>
              <w:left w:val="nil"/>
              <w:bottom w:val="single" w:sz="4" w:space="0" w:color="262626"/>
              <w:right w:val="nil"/>
            </w:tcBorders>
            <w:shd w:val="clear" w:color="auto" w:fill="auto"/>
            <w:noWrap/>
            <w:vAlign w:val="center"/>
            <w:hideMark/>
          </w:tcPr>
          <w:p w14:paraId="2D847263" w14:textId="77777777" w:rsidR="00240AA8" w:rsidRDefault="00240AA8">
            <w:pPr>
              <w:jc w:val="right"/>
              <w:rPr>
                <w:rFonts w:ascii="Arial Narrow" w:hAnsi="Arial Narrow" w:cs="Calibri"/>
                <w:color w:val="000000"/>
                <w:sz w:val="18"/>
                <w:szCs w:val="18"/>
              </w:rPr>
            </w:pPr>
            <w:r>
              <w:rPr>
                <w:rFonts w:ascii="Arial Narrow" w:hAnsi="Arial Narrow" w:cs="Calibri"/>
                <w:color w:val="000000"/>
                <w:sz w:val="18"/>
                <w:szCs w:val="18"/>
              </w:rPr>
              <w:t>43,8</w:t>
            </w:r>
          </w:p>
        </w:tc>
        <w:tc>
          <w:tcPr>
            <w:tcW w:w="971" w:type="pct"/>
            <w:tcBorders>
              <w:top w:val="nil"/>
              <w:left w:val="nil"/>
              <w:bottom w:val="single" w:sz="4" w:space="0" w:color="262626"/>
              <w:right w:val="nil"/>
            </w:tcBorders>
            <w:shd w:val="clear" w:color="000000" w:fill="D9D9D9"/>
            <w:noWrap/>
            <w:vAlign w:val="center"/>
            <w:hideMark/>
          </w:tcPr>
          <w:p w14:paraId="4D251981" w14:textId="77777777" w:rsidR="00240AA8" w:rsidRDefault="00240AA8">
            <w:pPr>
              <w:jc w:val="right"/>
              <w:rPr>
                <w:rFonts w:ascii="Arial Narrow" w:hAnsi="Arial Narrow" w:cs="Calibri"/>
                <w:color w:val="000000"/>
                <w:sz w:val="18"/>
                <w:szCs w:val="18"/>
              </w:rPr>
            </w:pPr>
            <w:r>
              <w:rPr>
                <w:rFonts w:ascii="Arial Narrow" w:hAnsi="Arial Narrow" w:cs="Calibri"/>
                <w:color w:val="000000"/>
                <w:sz w:val="18"/>
                <w:szCs w:val="18"/>
              </w:rPr>
              <w:t>144,4</w:t>
            </w:r>
          </w:p>
        </w:tc>
      </w:tr>
      <w:tr w:rsidR="00240AA8" w14:paraId="495037CA" w14:textId="77777777" w:rsidTr="00240AA8">
        <w:trPr>
          <w:trHeight w:val="300"/>
        </w:trPr>
        <w:tc>
          <w:tcPr>
            <w:tcW w:w="882" w:type="pct"/>
            <w:tcBorders>
              <w:top w:val="single" w:sz="4" w:space="0" w:color="262626"/>
              <w:left w:val="nil"/>
              <w:bottom w:val="single" w:sz="4" w:space="0" w:color="262626"/>
              <w:right w:val="nil"/>
            </w:tcBorders>
            <w:shd w:val="clear" w:color="000000" w:fill="C9321F"/>
            <w:noWrap/>
            <w:vAlign w:val="center"/>
            <w:hideMark/>
          </w:tcPr>
          <w:p w14:paraId="599B3E0D" w14:textId="77777777" w:rsidR="00240AA8" w:rsidRDefault="00240AA8">
            <w:pPr>
              <w:rPr>
                <w:rFonts w:ascii="Arial Narrow" w:hAnsi="Arial Narrow" w:cs="Calibri"/>
                <w:b/>
                <w:bCs/>
                <w:color w:val="FFFFFF"/>
                <w:sz w:val="18"/>
                <w:szCs w:val="18"/>
              </w:rPr>
            </w:pPr>
            <w:r>
              <w:rPr>
                <w:rFonts w:ascii="Arial Narrow" w:hAnsi="Arial Narrow" w:cs="Calibri"/>
                <w:b/>
                <w:bCs/>
                <w:color w:val="FFFFFF"/>
                <w:sz w:val="18"/>
                <w:szCs w:val="18"/>
              </w:rPr>
              <w:t>MOLISE</w:t>
            </w:r>
          </w:p>
        </w:tc>
        <w:tc>
          <w:tcPr>
            <w:tcW w:w="515" w:type="pct"/>
            <w:tcBorders>
              <w:top w:val="single" w:sz="4" w:space="0" w:color="262626"/>
              <w:left w:val="nil"/>
              <w:bottom w:val="single" w:sz="4" w:space="0" w:color="262626"/>
              <w:right w:val="nil"/>
            </w:tcBorders>
            <w:shd w:val="clear" w:color="000000" w:fill="C9321F"/>
            <w:noWrap/>
            <w:vAlign w:val="center"/>
            <w:hideMark/>
          </w:tcPr>
          <w:p w14:paraId="33A86BD0" w14:textId="77777777" w:rsidR="00240AA8" w:rsidRDefault="00240AA8">
            <w:pPr>
              <w:jc w:val="right"/>
              <w:rPr>
                <w:rFonts w:ascii="Arial Narrow" w:hAnsi="Arial Narrow" w:cs="Calibri"/>
                <w:b/>
                <w:bCs/>
                <w:color w:val="FFFFFF"/>
                <w:sz w:val="18"/>
                <w:szCs w:val="18"/>
              </w:rPr>
            </w:pPr>
            <w:r>
              <w:rPr>
                <w:rFonts w:ascii="Arial Narrow" w:hAnsi="Arial Narrow" w:cs="Calibri"/>
                <w:b/>
                <w:bCs/>
                <w:color w:val="FFFFFF"/>
                <w:sz w:val="18"/>
                <w:szCs w:val="18"/>
              </w:rPr>
              <w:t>48,0</w:t>
            </w:r>
          </w:p>
        </w:tc>
        <w:tc>
          <w:tcPr>
            <w:tcW w:w="808" w:type="pct"/>
            <w:tcBorders>
              <w:top w:val="single" w:sz="4" w:space="0" w:color="262626"/>
              <w:left w:val="nil"/>
              <w:bottom w:val="single" w:sz="4" w:space="0" w:color="262626"/>
              <w:right w:val="nil"/>
            </w:tcBorders>
            <w:shd w:val="clear" w:color="000000" w:fill="C9321F"/>
            <w:noWrap/>
            <w:vAlign w:val="center"/>
            <w:hideMark/>
          </w:tcPr>
          <w:p w14:paraId="5F3CE466" w14:textId="77777777" w:rsidR="00240AA8" w:rsidRDefault="00240AA8">
            <w:pPr>
              <w:jc w:val="right"/>
              <w:rPr>
                <w:rFonts w:ascii="Arial Narrow" w:hAnsi="Arial Narrow" w:cs="Calibri"/>
                <w:b/>
                <w:bCs/>
                <w:color w:val="FFFFFF"/>
                <w:sz w:val="18"/>
                <w:szCs w:val="18"/>
              </w:rPr>
            </w:pPr>
            <w:r>
              <w:rPr>
                <w:rFonts w:ascii="Arial Narrow" w:hAnsi="Arial Narrow" w:cs="Calibri"/>
                <w:b/>
                <w:bCs/>
                <w:color w:val="FFFFFF"/>
                <w:sz w:val="18"/>
                <w:szCs w:val="18"/>
              </w:rPr>
              <w:t>245,3</w:t>
            </w:r>
          </w:p>
        </w:tc>
        <w:tc>
          <w:tcPr>
            <w:tcW w:w="957" w:type="pct"/>
            <w:tcBorders>
              <w:top w:val="single" w:sz="4" w:space="0" w:color="262626"/>
              <w:left w:val="nil"/>
              <w:bottom w:val="single" w:sz="4" w:space="0" w:color="262626"/>
              <w:right w:val="nil"/>
            </w:tcBorders>
            <w:shd w:val="clear" w:color="000000" w:fill="C9321F"/>
            <w:noWrap/>
            <w:vAlign w:val="center"/>
            <w:hideMark/>
          </w:tcPr>
          <w:p w14:paraId="3E131517" w14:textId="77777777" w:rsidR="00240AA8" w:rsidRDefault="00240AA8">
            <w:pPr>
              <w:jc w:val="right"/>
              <w:rPr>
                <w:rFonts w:ascii="Arial Narrow" w:hAnsi="Arial Narrow" w:cs="Calibri"/>
                <w:b/>
                <w:bCs/>
                <w:color w:val="FFFFFF"/>
                <w:sz w:val="18"/>
                <w:szCs w:val="18"/>
              </w:rPr>
            </w:pPr>
            <w:r>
              <w:rPr>
                <w:rFonts w:ascii="Arial Narrow" w:hAnsi="Arial Narrow" w:cs="Calibri"/>
                <w:b/>
                <w:bCs/>
                <w:color w:val="FFFFFF"/>
                <w:sz w:val="18"/>
                <w:szCs w:val="18"/>
              </w:rPr>
              <w:t>59,3</w:t>
            </w:r>
          </w:p>
        </w:tc>
        <w:tc>
          <w:tcPr>
            <w:tcW w:w="866" w:type="pct"/>
            <w:tcBorders>
              <w:top w:val="single" w:sz="4" w:space="0" w:color="262626"/>
              <w:left w:val="nil"/>
              <w:bottom w:val="single" w:sz="4" w:space="0" w:color="262626"/>
              <w:right w:val="nil"/>
            </w:tcBorders>
            <w:shd w:val="clear" w:color="000000" w:fill="C9321F"/>
            <w:noWrap/>
            <w:vAlign w:val="center"/>
            <w:hideMark/>
          </w:tcPr>
          <w:p w14:paraId="7D1CECBE" w14:textId="77777777" w:rsidR="00240AA8" w:rsidRDefault="00240AA8">
            <w:pPr>
              <w:jc w:val="right"/>
              <w:rPr>
                <w:rFonts w:ascii="Arial Narrow" w:hAnsi="Arial Narrow" w:cs="Calibri"/>
                <w:b/>
                <w:bCs/>
                <w:color w:val="FFFFFF"/>
                <w:sz w:val="18"/>
                <w:szCs w:val="18"/>
              </w:rPr>
            </w:pPr>
            <w:r>
              <w:rPr>
                <w:rFonts w:ascii="Arial Narrow" w:hAnsi="Arial Narrow" w:cs="Calibri"/>
                <w:b/>
                <w:bCs/>
                <w:color w:val="FFFFFF"/>
                <w:sz w:val="18"/>
                <w:szCs w:val="18"/>
              </w:rPr>
              <w:t>42,1</w:t>
            </w:r>
          </w:p>
        </w:tc>
        <w:tc>
          <w:tcPr>
            <w:tcW w:w="971" w:type="pct"/>
            <w:tcBorders>
              <w:top w:val="single" w:sz="4" w:space="0" w:color="262626"/>
              <w:left w:val="nil"/>
              <w:bottom w:val="single" w:sz="4" w:space="0" w:color="262626"/>
              <w:right w:val="nil"/>
            </w:tcBorders>
            <w:shd w:val="clear" w:color="000000" w:fill="C9321F"/>
            <w:noWrap/>
            <w:vAlign w:val="center"/>
            <w:hideMark/>
          </w:tcPr>
          <w:p w14:paraId="59B3299C" w14:textId="77777777" w:rsidR="00240AA8" w:rsidRDefault="00240AA8">
            <w:pPr>
              <w:jc w:val="right"/>
              <w:rPr>
                <w:rFonts w:ascii="Arial Narrow" w:hAnsi="Arial Narrow" w:cs="Calibri"/>
                <w:b/>
                <w:bCs/>
                <w:color w:val="FFFFFF"/>
                <w:sz w:val="18"/>
                <w:szCs w:val="18"/>
              </w:rPr>
            </w:pPr>
            <w:r>
              <w:rPr>
                <w:rFonts w:ascii="Arial Narrow" w:hAnsi="Arial Narrow" w:cs="Calibri"/>
                <w:b/>
                <w:bCs/>
                <w:color w:val="FFFFFF"/>
                <w:sz w:val="18"/>
                <w:szCs w:val="18"/>
              </w:rPr>
              <w:t>143,4</w:t>
            </w:r>
          </w:p>
        </w:tc>
      </w:tr>
      <w:tr w:rsidR="00240AA8" w14:paraId="53930B3D" w14:textId="77777777" w:rsidTr="00240AA8">
        <w:trPr>
          <w:trHeight w:val="300"/>
        </w:trPr>
        <w:tc>
          <w:tcPr>
            <w:tcW w:w="882" w:type="pct"/>
            <w:tcBorders>
              <w:top w:val="single" w:sz="4" w:space="0" w:color="262626"/>
              <w:left w:val="nil"/>
              <w:bottom w:val="single" w:sz="4" w:space="0" w:color="262626"/>
              <w:right w:val="nil"/>
            </w:tcBorders>
            <w:shd w:val="clear" w:color="000000" w:fill="C9321F"/>
            <w:noWrap/>
            <w:vAlign w:val="center"/>
            <w:hideMark/>
          </w:tcPr>
          <w:p w14:paraId="25790C5D" w14:textId="77777777" w:rsidR="00240AA8" w:rsidRDefault="00240AA8">
            <w:pPr>
              <w:rPr>
                <w:rFonts w:ascii="Arial Narrow" w:hAnsi="Arial Narrow" w:cs="Calibri"/>
                <w:b/>
                <w:bCs/>
                <w:color w:val="FFFFFF"/>
                <w:sz w:val="18"/>
                <w:szCs w:val="18"/>
              </w:rPr>
            </w:pPr>
            <w:r>
              <w:rPr>
                <w:rFonts w:ascii="Arial Narrow" w:hAnsi="Arial Narrow" w:cs="Calibri"/>
                <w:b/>
                <w:bCs/>
                <w:color w:val="FFFFFF"/>
                <w:sz w:val="18"/>
                <w:szCs w:val="18"/>
              </w:rPr>
              <w:t>ITALIA</w:t>
            </w:r>
          </w:p>
        </w:tc>
        <w:tc>
          <w:tcPr>
            <w:tcW w:w="515" w:type="pct"/>
            <w:tcBorders>
              <w:top w:val="single" w:sz="4" w:space="0" w:color="262626"/>
              <w:left w:val="nil"/>
              <w:bottom w:val="single" w:sz="4" w:space="0" w:color="262626"/>
              <w:right w:val="nil"/>
            </w:tcBorders>
            <w:shd w:val="clear" w:color="000000" w:fill="C9321F"/>
            <w:noWrap/>
            <w:vAlign w:val="center"/>
            <w:hideMark/>
          </w:tcPr>
          <w:p w14:paraId="2FDC064E" w14:textId="77777777" w:rsidR="00240AA8" w:rsidRDefault="00240AA8">
            <w:pPr>
              <w:jc w:val="right"/>
              <w:rPr>
                <w:rFonts w:ascii="Arial Narrow" w:hAnsi="Arial Narrow" w:cs="Calibri"/>
                <w:b/>
                <w:bCs/>
                <w:color w:val="FFFFFF"/>
                <w:sz w:val="18"/>
                <w:szCs w:val="18"/>
              </w:rPr>
            </w:pPr>
            <w:r>
              <w:rPr>
                <w:rFonts w:ascii="Arial Narrow" w:hAnsi="Arial Narrow" w:cs="Calibri"/>
                <w:b/>
                <w:bCs/>
                <w:color w:val="FFFFFF"/>
                <w:sz w:val="18"/>
                <w:szCs w:val="18"/>
              </w:rPr>
              <w:t>46,4</w:t>
            </w:r>
          </w:p>
        </w:tc>
        <w:tc>
          <w:tcPr>
            <w:tcW w:w="808" w:type="pct"/>
            <w:tcBorders>
              <w:top w:val="single" w:sz="4" w:space="0" w:color="262626"/>
              <w:left w:val="nil"/>
              <w:bottom w:val="single" w:sz="4" w:space="0" w:color="262626"/>
              <w:right w:val="nil"/>
            </w:tcBorders>
            <w:shd w:val="clear" w:color="000000" w:fill="C9321F"/>
            <w:noWrap/>
            <w:vAlign w:val="center"/>
            <w:hideMark/>
          </w:tcPr>
          <w:p w14:paraId="26EAB2DB" w14:textId="77777777" w:rsidR="00240AA8" w:rsidRDefault="00240AA8">
            <w:pPr>
              <w:jc w:val="right"/>
              <w:rPr>
                <w:rFonts w:ascii="Arial Narrow" w:hAnsi="Arial Narrow" w:cs="Calibri"/>
                <w:b/>
                <w:bCs/>
                <w:color w:val="FFFFFF"/>
                <w:sz w:val="18"/>
                <w:szCs w:val="18"/>
              </w:rPr>
            </w:pPr>
            <w:r>
              <w:rPr>
                <w:rFonts w:ascii="Arial Narrow" w:hAnsi="Arial Narrow" w:cs="Calibri"/>
                <w:b/>
                <w:bCs/>
                <w:color w:val="FFFFFF"/>
                <w:sz w:val="18"/>
                <w:szCs w:val="18"/>
              </w:rPr>
              <w:t>193,1</w:t>
            </w:r>
          </w:p>
        </w:tc>
        <w:tc>
          <w:tcPr>
            <w:tcW w:w="957" w:type="pct"/>
            <w:tcBorders>
              <w:top w:val="single" w:sz="4" w:space="0" w:color="262626"/>
              <w:left w:val="nil"/>
              <w:bottom w:val="single" w:sz="4" w:space="0" w:color="262626"/>
              <w:right w:val="nil"/>
            </w:tcBorders>
            <w:shd w:val="clear" w:color="000000" w:fill="C9321F"/>
            <w:noWrap/>
            <w:vAlign w:val="center"/>
            <w:hideMark/>
          </w:tcPr>
          <w:p w14:paraId="14DC5134" w14:textId="77777777" w:rsidR="00240AA8" w:rsidRDefault="00240AA8">
            <w:pPr>
              <w:jc w:val="right"/>
              <w:rPr>
                <w:rFonts w:ascii="Arial Narrow" w:hAnsi="Arial Narrow" w:cs="Calibri"/>
                <w:b/>
                <w:bCs/>
                <w:color w:val="FFFFFF"/>
                <w:sz w:val="18"/>
                <w:szCs w:val="18"/>
              </w:rPr>
            </w:pPr>
            <w:r>
              <w:rPr>
                <w:rFonts w:ascii="Arial Narrow" w:hAnsi="Arial Narrow" w:cs="Calibri"/>
                <w:b/>
                <w:bCs/>
                <w:color w:val="FFFFFF"/>
                <w:sz w:val="18"/>
                <w:szCs w:val="18"/>
              </w:rPr>
              <w:t>57,4</w:t>
            </w:r>
          </w:p>
        </w:tc>
        <w:tc>
          <w:tcPr>
            <w:tcW w:w="866" w:type="pct"/>
            <w:tcBorders>
              <w:top w:val="single" w:sz="4" w:space="0" w:color="262626"/>
              <w:left w:val="nil"/>
              <w:bottom w:val="single" w:sz="4" w:space="0" w:color="262626"/>
              <w:right w:val="nil"/>
            </w:tcBorders>
            <w:shd w:val="clear" w:color="000000" w:fill="C9321F"/>
            <w:noWrap/>
            <w:vAlign w:val="center"/>
            <w:hideMark/>
          </w:tcPr>
          <w:p w14:paraId="632402F8" w14:textId="77777777" w:rsidR="00240AA8" w:rsidRDefault="00240AA8">
            <w:pPr>
              <w:jc w:val="right"/>
              <w:rPr>
                <w:rFonts w:ascii="Arial Narrow" w:hAnsi="Arial Narrow" w:cs="Calibri"/>
                <w:b/>
                <w:bCs/>
                <w:color w:val="FFFFFF"/>
                <w:sz w:val="18"/>
                <w:szCs w:val="18"/>
              </w:rPr>
            </w:pPr>
            <w:r>
              <w:rPr>
                <w:rFonts w:ascii="Arial Narrow" w:hAnsi="Arial Narrow" w:cs="Calibri"/>
                <w:b/>
                <w:bCs/>
                <w:color w:val="FFFFFF"/>
                <w:sz w:val="18"/>
                <w:szCs w:val="18"/>
              </w:rPr>
              <w:t>37,8</w:t>
            </w:r>
          </w:p>
        </w:tc>
        <w:tc>
          <w:tcPr>
            <w:tcW w:w="971" w:type="pct"/>
            <w:tcBorders>
              <w:top w:val="single" w:sz="4" w:space="0" w:color="262626"/>
              <w:left w:val="nil"/>
              <w:bottom w:val="single" w:sz="4" w:space="0" w:color="262626"/>
              <w:right w:val="nil"/>
            </w:tcBorders>
            <w:shd w:val="clear" w:color="000000" w:fill="C9321F"/>
            <w:noWrap/>
            <w:vAlign w:val="center"/>
            <w:hideMark/>
          </w:tcPr>
          <w:p w14:paraId="7792BE14" w14:textId="77777777" w:rsidR="00240AA8" w:rsidRDefault="00240AA8">
            <w:pPr>
              <w:jc w:val="right"/>
              <w:rPr>
                <w:rFonts w:ascii="Arial Narrow" w:hAnsi="Arial Narrow" w:cs="Calibri"/>
                <w:b/>
                <w:bCs/>
                <w:color w:val="FFFFFF"/>
                <w:sz w:val="18"/>
                <w:szCs w:val="18"/>
              </w:rPr>
            </w:pPr>
            <w:r>
              <w:rPr>
                <w:rFonts w:ascii="Arial Narrow" w:hAnsi="Arial Narrow" w:cs="Calibri"/>
                <w:b/>
                <w:bCs/>
                <w:color w:val="FFFFFF"/>
                <w:sz w:val="18"/>
                <w:szCs w:val="18"/>
              </w:rPr>
              <w:t>142,9</w:t>
            </w:r>
          </w:p>
        </w:tc>
      </w:tr>
    </w:tbl>
    <w:p w14:paraId="3C0E2EF7" w14:textId="77777777" w:rsidR="003B7A29" w:rsidRDefault="003B7A29" w:rsidP="003B7A29">
      <w:pPr>
        <w:spacing w:after="120"/>
        <w:jc w:val="both"/>
        <w:rPr>
          <w:rFonts w:ascii="Trebuchet MS" w:hAnsi="Trebuchet MS" w:cs="Arial"/>
          <w:b/>
          <w:iCs/>
          <w:color w:val="5F5F5F"/>
          <w:kern w:val="28"/>
          <w:sz w:val="22"/>
          <w:szCs w:val="22"/>
        </w:rPr>
      </w:pPr>
    </w:p>
    <w:p w14:paraId="03BCBB40" w14:textId="77777777" w:rsidR="00F2453D" w:rsidRDefault="00F2453D" w:rsidP="00F81195">
      <w:pPr>
        <w:spacing w:after="120"/>
        <w:jc w:val="both"/>
        <w:rPr>
          <w:rFonts w:ascii="Trebuchet MS" w:hAnsi="Trebuchet MS" w:cs="Arial"/>
          <w:b/>
          <w:color w:val="808080" w:themeColor="background1" w:themeShade="80"/>
          <w:sz w:val="22"/>
          <w:szCs w:val="22"/>
        </w:rPr>
      </w:pPr>
    </w:p>
    <w:p w14:paraId="381B4683" w14:textId="0652F5FD" w:rsidR="00F81195" w:rsidRPr="00DC5F7D" w:rsidRDefault="00F81195" w:rsidP="00F81195">
      <w:pPr>
        <w:spacing w:after="120"/>
        <w:jc w:val="both"/>
        <w:rPr>
          <w:rFonts w:ascii="Trebuchet MS" w:hAnsi="Trebuchet MS" w:cs="Arial"/>
          <w:b/>
          <w:color w:val="595959" w:themeColor="text1" w:themeTint="A6"/>
          <w:sz w:val="22"/>
          <w:szCs w:val="22"/>
        </w:rPr>
      </w:pPr>
      <w:r w:rsidRPr="00DC5F7D">
        <w:rPr>
          <w:rFonts w:ascii="Trebuchet MS" w:hAnsi="Trebuchet MS" w:cs="Arial"/>
          <w:b/>
          <w:color w:val="595959" w:themeColor="text1" w:themeTint="A6"/>
          <w:sz w:val="22"/>
          <w:szCs w:val="22"/>
        </w:rPr>
        <w:t xml:space="preserve">Popolazione straniera residente </w:t>
      </w:r>
    </w:p>
    <w:p w14:paraId="0A2CE1FD" w14:textId="26513C7D" w:rsidR="004A5D63" w:rsidRDefault="00BF79A2" w:rsidP="00B047AF">
      <w:pPr>
        <w:spacing w:after="120"/>
        <w:jc w:val="both"/>
        <w:rPr>
          <w:rFonts w:ascii="Trebuchet MS" w:hAnsi="Trebuchet MS" w:cs="Arial"/>
          <w:color w:val="5F5F5F"/>
          <w:sz w:val="20"/>
          <w:szCs w:val="20"/>
        </w:rPr>
      </w:pPr>
      <w:r w:rsidRPr="00BF79A2">
        <w:rPr>
          <w:rFonts w:ascii="Trebuchet MS" w:hAnsi="Trebuchet MS" w:cs="Arial"/>
          <w:color w:val="5F5F5F"/>
          <w:sz w:val="20"/>
          <w:szCs w:val="20"/>
        </w:rPr>
        <w:t xml:space="preserve">La popolazione straniera in </w:t>
      </w:r>
      <w:r w:rsidR="00606BF1">
        <w:rPr>
          <w:rFonts w:ascii="Trebuchet MS" w:hAnsi="Trebuchet MS" w:cs="Arial"/>
          <w:color w:val="5F5F5F"/>
          <w:sz w:val="20"/>
          <w:szCs w:val="20"/>
        </w:rPr>
        <w:t>Molise</w:t>
      </w:r>
      <w:r w:rsidR="008C108E">
        <w:rPr>
          <w:rFonts w:ascii="Trebuchet MS" w:hAnsi="Trebuchet MS" w:cs="Arial"/>
          <w:color w:val="5F5F5F"/>
          <w:sz w:val="20"/>
          <w:szCs w:val="20"/>
        </w:rPr>
        <w:t>,</w:t>
      </w:r>
      <w:r w:rsidRPr="00BF79A2">
        <w:rPr>
          <w:rFonts w:ascii="Trebuchet MS" w:hAnsi="Trebuchet MS" w:cs="Arial"/>
          <w:color w:val="5F5F5F"/>
          <w:sz w:val="20"/>
          <w:szCs w:val="20"/>
        </w:rPr>
        <w:t xml:space="preserve"> al </w:t>
      </w:r>
      <w:r w:rsidR="00FD6FBB">
        <w:rPr>
          <w:rFonts w:ascii="Trebuchet MS" w:hAnsi="Trebuchet MS" w:cs="Arial"/>
          <w:color w:val="5F5F5F"/>
          <w:sz w:val="20"/>
          <w:szCs w:val="20"/>
        </w:rPr>
        <w:t xml:space="preserve">31 dicembre </w:t>
      </w:r>
      <w:r w:rsidRPr="00BF79A2">
        <w:rPr>
          <w:rFonts w:ascii="Trebuchet MS" w:hAnsi="Trebuchet MS" w:cs="Arial"/>
          <w:color w:val="5F5F5F"/>
          <w:sz w:val="20"/>
          <w:szCs w:val="20"/>
        </w:rPr>
        <w:t>2022</w:t>
      </w:r>
      <w:r w:rsidR="008C108E">
        <w:rPr>
          <w:rFonts w:ascii="Trebuchet MS" w:hAnsi="Trebuchet MS" w:cs="Arial"/>
          <w:color w:val="5F5F5F"/>
          <w:sz w:val="20"/>
          <w:szCs w:val="20"/>
        </w:rPr>
        <w:t>,</w:t>
      </w:r>
      <w:r w:rsidRPr="00BF79A2">
        <w:rPr>
          <w:rFonts w:ascii="Trebuchet MS" w:hAnsi="Trebuchet MS" w:cs="Arial"/>
          <w:color w:val="5F5F5F"/>
          <w:sz w:val="20"/>
          <w:szCs w:val="20"/>
        </w:rPr>
        <w:t xml:space="preserve"> ammonta a 1</w:t>
      </w:r>
      <w:r w:rsidR="00606BF1">
        <w:rPr>
          <w:rFonts w:ascii="Trebuchet MS" w:hAnsi="Trebuchet MS" w:cs="Arial"/>
          <w:color w:val="5F5F5F"/>
          <w:sz w:val="20"/>
          <w:szCs w:val="20"/>
        </w:rPr>
        <w:t>2</w:t>
      </w:r>
      <w:r w:rsidRPr="00BF79A2">
        <w:rPr>
          <w:rFonts w:ascii="Trebuchet MS" w:hAnsi="Trebuchet MS" w:cs="Arial"/>
          <w:color w:val="5F5F5F"/>
          <w:sz w:val="20"/>
          <w:szCs w:val="20"/>
        </w:rPr>
        <w:t>.</w:t>
      </w:r>
      <w:r w:rsidR="00606BF1">
        <w:rPr>
          <w:rFonts w:ascii="Trebuchet MS" w:hAnsi="Trebuchet MS" w:cs="Arial"/>
          <w:color w:val="5F5F5F"/>
          <w:sz w:val="20"/>
          <w:szCs w:val="20"/>
        </w:rPr>
        <w:t>464</w:t>
      </w:r>
      <w:r w:rsidRPr="00BF79A2">
        <w:rPr>
          <w:rFonts w:ascii="Trebuchet MS" w:hAnsi="Trebuchet MS" w:cs="Arial"/>
          <w:color w:val="5F5F5F"/>
          <w:sz w:val="20"/>
          <w:szCs w:val="20"/>
        </w:rPr>
        <w:t xml:space="preserve"> </w:t>
      </w:r>
      <w:r w:rsidR="008C108E">
        <w:rPr>
          <w:rFonts w:ascii="Trebuchet MS" w:hAnsi="Trebuchet MS" w:cs="Arial"/>
          <w:color w:val="5F5F5F"/>
          <w:sz w:val="20"/>
          <w:szCs w:val="20"/>
        </w:rPr>
        <w:t>persone</w:t>
      </w:r>
      <w:r w:rsidRPr="00BF79A2">
        <w:rPr>
          <w:rFonts w:ascii="Trebuchet MS" w:hAnsi="Trebuchet MS" w:cs="Arial"/>
          <w:color w:val="5F5F5F"/>
          <w:sz w:val="20"/>
          <w:szCs w:val="20"/>
        </w:rPr>
        <w:t xml:space="preserve">, </w:t>
      </w:r>
      <w:r w:rsidR="002958B1">
        <w:rPr>
          <w:rFonts w:ascii="Trebuchet MS" w:hAnsi="Trebuchet MS" w:cs="Arial"/>
          <w:color w:val="5F5F5F"/>
          <w:sz w:val="20"/>
          <w:szCs w:val="20"/>
        </w:rPr>
        <w:t>lo</w:t>
      </w:r>
      <w:r w:rsidRPr="00BF79A2">
        <w:rPr>
          <w:rFonts w:ascii="Trebuchet MS" w:hAnsi="Trebuchet MS" w:cs="Arial"/>
          <w:color w:val="5F5F5F"/>
          <w:sz w:val="20"/>
          <w:szCs w:val="20"/>
        </w:rPr>
        <w:t xml:space="preserve"> </w:t>
      </w:r>
      <w:r w:rsidR="002958B1">
        <w:rPr>
          <w:rFonts w:ascii="Trebuchet MS" w:hAnsi="Trebuchet MS" w:cs="Arial"/>
          <w:color w:val="5F5F5F"/>
          <w:sz w:val="20"/>
          <w:szCs w:val="20"/>
        </w:rPr>
        <w:t>0</w:t>
      </w:r>
      <w:r w:rsidRPr="00BF79A2">
        <w:rPr>
          <w:rFonts w:ascii="Trebuchet MS" w:hAnsi="Trebuchet MS" w:cs="Arial"/>
          <w:color w:val="5F5F5F"/>
          <w:sz w:val="20"/>
          <w:szCs w:val="20"/>
        </w:rPr>
        <w:t>,</w:t>
      </w:r>
      <w:r w:rsidR="002958B1">
        <w:rPr>
          <w:rFonts w:ascii="Trebuchet MS" w:hAnsi="Trebuchet MS" w:cs="Arial"/>
          <w:color w:val="5F5F5F"/>
          <w:sz w:val="20"/>
          <w:szCs w:val="20"/>
        </w:rPr>
        <w:t>2</w:t>
      </w:r>
      <w:r w:rsidRPr="00BF79A2">
        <w:rPr>
          <w:rFonts w:ascii="Trebuchet MS" w:hAnsi="Trebuchet MS" w:cs="Arial"/>
          <w:color w:val="5F5F5F"/>
          <w:sz w:val="20"/>
          <w:szCs w:val="20"/>
        </w:rPr>
        <w:t xml:space="preserve">% </w:t>
      </w:r>
      <w:r w:rsidR="008C108E">
        <w:rPr>
          <w:rFonts w:ascii="Trebuchet MS" w:hAnsi="Trebuchet MS" w:cs="Arial"/>
          <w:color w:val="5F5F5F"/>
          <w:sz w:val="20"/>
          <w:szCs w:val="20"/>
        </w:rPr>
        <w:t>degli stranieri</w:t>
      </w:r>
      <w:r w:rsidRPr="00BF79A2">
        <w:rPr>
          <w:rFonts w:ascii="Trebuchet MS" w:hAnsi="Trebuchet MS" w:cs="Arial"/>
          <w:color w:val="5F5F5F"/>
          <w:sz w:val="20"/>
          <w:szCs w:val="20"/>
        </w:rPr>
        <w:t xml:space="preserve"> resident</w:t>
      </w:r>
      <w:r w:rsidR="008C108E">
        <w:rPr>
          <w:rFonts w:ascii="Trebuchet MS" w:hAnsi="Trebuchet MS" w:cs="Arial"/>
          <w:color w:val="5F5F5F"/>
          <w:sz w:val="20"/>
          <w:szCs w:val="20"/>
        </w:rPr>
        <w:t>i</w:t>
      </w:r>
      <w:r w:rsidRPr="00BF79A2">
        <w:rPr>
          <w:rFonts w:ascii="Trebuchet MS" w:hAnsi="Trebuchet MS" w:cs="Arial"/>
          <w:color w:val="5F5F5F"/>
          <w:sz w:val="20"/>
          <w:szCs w:val="20"/>
        </w:rPr>
        <w:t xml:space="preserve"> in Italia. </w:t>
      </w:r>
      <w:r w:rsidR="002958B1">
        <w:rPr>
          <w:rFonts w:ascii="Trebuchet MS" w:hAnsi="Trebuchet MS" w:cs="Arial"/>
          <w:color w:val="5F5F5F"/>
          <w:sz w:val="20"/>
          <w:szCs w:val="20"/>
        </w:rPr>
        <w:t>La maggior parte vive nella provincia di Campobasso</w:t>
      </w:r>
      <w:r w:rsidRPr="00BF79A2">
        <w:rPr>
          <w:rFonts w:ascii="Trebuchet MS" w:hAnsi="Trebuchet MS" w:cs="Arial"/>
          <w:color w:val="5F5F5F"/>
          <w:sz w:val="20"/>
          <w:szCs w:val="20"/>
        </w:rPr>
        <w:t xml:space="preserve"> (</w:t>
      </w:r>
      <w:r w:rsidR="002958B1">
        <w:rPr>
          <w:rFonts w:ascii="Trebuchet MS" w:hAnsi="Trebuchet MS" w:cs="Arial"/>
          <w:color w:val="5F5F5F"/>
          <w:sz w:val="20"/>
          <w:szCs w:val="20"/>
        </w:rPr>
        <w:t>72</w:t>
      </w:r>
      <w:r w:rsidRPr="00BF79A2">
        <w:rPr>
          <w:rFonts w:ascii="Trebuchet MS" w:hAnsi="Trebuchet MS" w:cs="Arial"/>
          <w:color w:val="5F5F5F"/>
          <w:sz w:val="20"/>
          <w:szCs w:val="20"/>
        </w:rPr>
        <w:t>,</w:t>
      </w:r>
      <w:r w:rsidR="002958B1">
        <w:rPr>
          <w:rFonts w:ascii="Trebuchet MS" w:hAnsi="Trebuchet MS" w:cs="Arial"/>
          <w:color w:val="5F5F5F"/>
          <w:sz w:val="20"/>
          <w:szCs w:val="20"/>
        </w:rPr>
        <w:t>4</w:t>
      </w:r>
      <w:r w:rsidRPr="00BF79A2">
        <w:rPr>
          <w:rFonts w:ascii="Trebuchet MS" w:hAnsi="Trebuchet MS" w:cs="Arial"/>
          <w:color w:val="5F5F5F"/>
          <w:sz w:val="20"/>
          <w:szCs w:val="20"/>
        </w:rPr>
        <w:t xml:space="preserve">%) </w:t>
      </w:r>
      <w:r w:rsidR="002958B1">
        <w:rPr>
          <w:rFonts w:ascii="Trebuchet MS" w:hAnsi="Trebuchet MS" w:cs="Arial"/>
          <w:color w:val="5F5F5F"/>
          <w:sz w:val="20"/>
          <w:szCs w:val="20"/>
        </w:rPr>
        <w:t>e il restante in quella di Isernia</w:t>
      </w:r>
      <w:r w:rsidRPr="00BF79A2">
        <w:rPr>
          <w:rFonts w:ascii="Trebuchet MS" w:hAnsi="Trebuchet MS" w:cs="Arial"/>
          <w:color w:val="5F5F5F"/>
          <w:sz w:val="20"/>
          <w:szCs w:val="20"/>
        </w:rPr>
        <w:t xml:space="preserve"> (</w:t>
      </w:r>
      <w:r w:rsidR="002958B1">
        <w:rPr>
          <w:rFonts w:ascii="Trebuchet MS" w:hAnsi="Trebuchet MS" w:cs="Arial"/>
          <w:color w:val="5F5F5F"/>
          <w:sz w:val="20"/>
          <w:szCs w:val="20"/>
        </w:rPr>
        <w:t>27</w:t>
      </w:r>
      <w:r w:rsidRPr="00BF79A2">
        <w:rPr>
          <w:rFonts w:ascii="Trebuchet MS" w:hAnsi="Trebuchet MS" w:cs="Arial"/>
          <w:color w:val="5F5F5F"/>
          <w:sz w:val="20"/>
          <w:szCs w:val="20"/>
        </w:rPr>
        <w:t>,</w:t>
      </w:r>
      <w:r w:rsidR="002958B1">
        <w:rPr>
          <w:rFonts w:ascii="Trebuchet MS" w:hAnsi="Trebuchet MS" w:cs="Arial"/>
          <w:color w:val="5F5F5F"/>
          <w:sz w:val="20"/>
          <w:szCs w:val="20"/>
        </w:rPr>
        <w:t>6</w:t>
      </w:r>
      <w:r w:rsidRPr="00BF79A2">
        <w:rPr>
          <w:rFonts w:ascii="Trebuchet MS" w:hAnsi="Trebuchet MS" w:cs="Arial"/>
          <w:color w:val="5F5F5F"/>
          <w:sz w:val="20"/>
          <w:szCs w:val="20"/>
        </w:rPr>
        <w:t>%).</w:t>
      </w:r>
      <w:r w:rsidR="00B047AF" w:rsidRPr="00B047AF">
        <w:rPr>
          <w:rFonts w:ascii="Trebuchet MS" w:hAnsi="Trebuchet MS" w:cs="Arial"/>
          <w:color w:val="5F5F5F"/>
          <w:sz w:val="20"/>
          <w:szCs w:val="20"/>
        </w:rPr>
        <w:t xml:space="preserve"> </w:t>
      </w:r>
      <w:r w:rsidR="004A5D63">
        <w:rPr>
          <w:rFonts w:ascii="Trebuchet MS" w:hAnsi="Trebuchet MS" w:cs="Arial"/>
          <w:color w:val="5F5F5F"/>
          <w:sz w:val="20"/>
          <w:szCs w:val="20"/>
        </w:rPr>
        <w:t>L</w:t>
      </w:r>
      <w:r w:rsidR="004A5D63" w:rsidRPr="00BF79A2">
        <w:rPr>
          <w:rFonts w:ascii="Trebuchet MS" w:hAnsi="Trebuchet MS" w:cs="Arial"/>
          <w:color w:val="5F5F5F"/>
          <w:sz w:val="20"/>
          <w:szCs w:val="20"/>
        </w:rPr>
        <w:t xml:space="preserve">’incidenza della popolazione straniera sulla popolazione residente è minore rispetto al </w:t>
      </w:r>
      <w:r w:rsidR="00EC4D54">
        <w:rPr>
          <w:rFonts w:ascii="Trebuchet MS" w:hAnsi="Trebuchet MS" w:cs="Arial"/>
          <w:color w:val="5F5F5F"/>
          <w:sz w:val="20"/>
          <w:szCs w:val="20"/>
        </w:rPr>
        <w:t>valore</w:t>
      </w:r>
      <w:r w:rsidR="00EC4D54" w:rsidRPr="00BF79A2">
        <w:rPr>
          <w:rFonts w:ascii="Trebuchet MS" w:hAnsi="Trebuchet MS" w:cs="Arial"/>
          <w:color w:val="5F5F5F"/>
          <w:sz w:val="20"/>
          <w:szCs w:val="20"/>
        </w:rPr>
        <w:t xml:space="preserve"> </w:t>
      </w:r>
      <w:r w:rsidR="004A5D63" w:rsidRPr="00BF79A2">
        <w:rPr>
          <w:rFonts w:ascii="Trebuchet MS" w:hAnsi="Trebuchet MS" w:cs="Arial"/>
          <w:color w:val="5F5F5F"/>
          <w:sz w:val="20"/>
          <w:szCs w:val="20"/>
        </w:rPr>
        <w:t>nazionale (4,</w:t>
      </w:r>
      <w:r w:rsidR="002958B1">
        <w:rPr>
          <w:rFonts w:ascii="Trebuchet MS" w:hAnsi="Trebuchet MS" w:cs="Arial"/>
          <w:color w:val="5F5F5F"/>
          <w:sz w:val="20"/>
          <w:szCs w:val="20"/>
        </w:rPr>
        <w:t>3</w:t>
      </w:r>
      <w:r w:rsidR="004A5D63" w:rsidRPr="00BF79A2">
        <w:rPr>
          <w:rFonts w:ascii="Trebuchet MS" w:hAnsi="Trebuchet MS" w:cs="Arial"/>
          <w:color w:val="5F5F5F"/>
          <w:sz w:val="20"/>
          <w:szCs w:val="20"/>
        </w:rPr>
        <w:t xml:space="preserve">% </w:t>
      </w:r>
      <w:r w:rsidR="004A5D63">
        <w:rPr>
          <w:rFonts w:ascii="Trebuchet MS" w:hAnsi="Trebuchet MS" w:cs="Arial"/>
          <w:color w:val="5F5F5F"/>
          <w:sz w:val="20"/>
          <w:szCs w:val="20"/>
        </w:rPr>
        <w:t>contro</w:t>
      </w:r>
      <w:r w:rsidR="004A5D63" w:rsidRPr="00BF79A2">
        <w:rPr>
          <w:rFonts w:ascii="Trebuchet MS" w:hAnsi="Trebuchet MS" w:cs="Arial"/>
          <w:color w:val="5F5F5F"/>
          <w:sz w:val="20"/>
          <w:szCs w:val="20"/>
        </w:rPr>
        <w:t xml:space="preserve"> 8,7%)</w:t>
      </w:r>
      <w:r w:rsidR="00EC4D54">
        <w:rPr>
          <w:rFonts w:ascii="Trebuchet MS" w:hAnsi="Trebuchet MS" w:cs="Arial"/>
          <w:color w:val="5F5F5F"/>
          <w:sz w:val="20"/>
          <w:szCs w:val="20"/>
        </w:rPr>
        <w:t xml:space="preserve"> e</w:t>
      </w:r>
      <w:r w:rsidR="004A5D63" w:rsidRPr="00BF79A2">
        <w:rPr>
          <w:rFonts w:ascii="Trebuchet MS" w:hAnsi="Trebuchet MS" w:cs="Arial"/>
          <w:color w:val="5F5F5F"/>
          <w:sz w:val="20"/>
          <w:szCs w:val="20"/>
        </w:rPr>
        <w:t xml:space="preserve"> </w:t>
      </w:r>
      <w:r w:rsidR="00EC4D54">
        <w:rPr>
          <w:rFonts w:ascii="Trebuchet MS" w:hAnsi="Trebuchet MS" w:cs="Arial"/>
          <w:color w:val="5F5F5F"/>
          <w:sz w:val="20"/>
          <w:szCs w:val="20"/>
        </w:rPr>
        <w:t>si</w:t>
      </w:r>
      <w:r w:rsidR="004A5D63">
        <w:rPr>
          <w:rFonts w:ascii="Trebuchet MS" w:hAnsi="Trebuchet MS" w:cs="Arial"/>
          <w:color w:val="5F5F5F"/>
          <w:sz w:val="20"/>
          <w:szCs w:val="20"/>
        </w:rPr>
        <w:t xml:space="preserve"> </w:t>
      </w:r>
      <w:r w:rsidR="00EC4D54">
        <w:rPr>
          <w:rFonts w:ascii="Trebuchet MS" w:hAnsi="Trebuchet MS" w:cs="Arial"/>
          <w:color w:val="5F5F5F"/>
          <w:sz w:val="20"/>
          <w:szCs w:val="20"/>
        </w:rPr>
        <w:t xml:space="preserve">distribuisce </w:t>
      </w:r>
      <w:r w:rsidR="002958B1">
        <w:rPr>
          <w:rFonts w:ascii="Trebuchet MS" w:hAnsi="Trebuchet MS" w:cs="Arial"/>
          <w:color w:val="5F5F5F"/>
          <w:sz w:val="20"/>
          <w:szCs w:val="20"/>
        </w:rPr>
        <w:t>equamente tra le due province</w:t>
      </w:r>
      <w:r w:rsidR="004A5D63" w:rsidRPr="00BF79A2">
        <w:rPr>
          <w:rFonts w:ascii="Trebuchet MS" w:hAnsi="Trebuchet MS" w:cs="Arial"/>
          <w:color w:val="5F5F5F"/>
          <w:sz w:val="20"/>
          <w:szCs w:val="20"/>
        </w:rPr>
        <w:t>.</w:t>
      </w:r>
    </w:p>
    <w:p w14:paraId="5E21D8C1" w14:textId="29053550" w:rsidR="00B047AF" w:rsidRDefault="00B047AF" w:rsidP="00B047AF">
      <w:pPr>
        <w:spacing w:after="120"/>
        <w:jc w:val="both"/>
        <w:rPr>
          <w:rFonts w:ascii="Trebuchet MS" w:hAnsi="Trebuchet MS" w:cs="Arial"/>
          <w:color w:val="5F5F5F"/>
          <w:sz w:val="20"/>
          <w:szCs w:val="20"/>
        </w:rPr>
      </w:pPr>
      <w:r>
        <w:rPr>
          <w:rFonts w:ascii="Trebuchet MS" w:hAnsi="Trebuchet MS" w:cs="Arial"/>
          <w:color w:val="5F5F5F"/>
          <w:sz w:val="20"/>
          <w:szCs w:val="20"/>
        </w:rPr>
        <w:t xml:space="preserve">Il </w:t>
      </w:r>
      <w:r w:rsidRPr="00BF79A2">
        <w:rPr>
          <w:rFonts w:ascii="Trebuchet MS" w:hAnsi="Trebuchet MS" w:cs="Arial"/>
          <w:color w:val="5F5F5F"/>
          <w:sz w:val="20"/>
          <w:szCs w:val="20"/>
        </w:rPr>
        <w:t xml:space="preserve">bilancio demografico (Prospetto </w:t>
      </w:r>
      <w:r w:rsidR="005031E2">
        <w:rPr>
          <w:rFonts w:ascii="Trebuchet MS" w:hAnsi="Trebuchet MS" w:cs="Arial"/>
          <w:color w:val="5F5F5F"/>
          <w:sz w:val="20"/>
          <w:szCs w:val="20"/>
        </w:rPr>
        <w:t>6</w:t>
      </w:r>
      <w:r w:rsidRPr="00BF79A2">
        <w:rPr>
          <w:rFonts w:ascii="Trebuchet MS" w:hAnsi="Trebuchet MS" w:cs="Arial"/>
          <w:color w:val="5F5F5F"/>
          <w:sz w:val="20"/>
          <w:szCs w:val="20"/>
        </w:rPr>
        <w:t xml:space="preserve">) evidenzia una crescita complessiva della popolazione straniera residente in regione rispetto al 2021 di </w:t>
      </w:r>
      <w:r w:rsidR="00E57B84">
        <w:rPr>
          <w:rFonts w:ascii="Trebuchet MS" w:hAnsi="Trebuchet MS" w:cs="Arial"/>
          <w:color w:val="5F5F5F"/>
          <w:sz w:val="20"/>
          <w:szCs w:val="20"/>
        </w:rPr>
        <w:t>1</w:t>
      </w:r>
      <w:r>
        <w:rPr>
          <w:rFonts w:ascii="Trebuchet MS" w:hAnsi="Trebuchet MS" w:cs="Arial"/>
          <w:color w:val="5F5F5F"/>
          <w:sz w:val="20"/>
          <w:szCs w:val="20"/>
        </w:rPr>
        <w:t>.</w:t>
      </w:r>
      <w:r w:rsidR="00E57B84">
        <w:rPr>
          <w:rFonts w:ascii="Trebuchet MS" w:hAnsi="Trebuchet MS" w:cs="Arial"/>
          <w:color w:val="5F5F5F"/>
          <w:sz w:val="20"/>
          <w:szCs w:val="20"/>
        </w:rPr>
        <w:t>001</w:t>
      </w:r>
      <w:r w:rsidRPr="00BF79A2">
        <w:rPr>
          <w:rFonts w:ascii="Trebuchet MS" w:hAnsi="Trebuchet MS" w:cs="Arial"/>
          <w:color w:val="5F5F5F"/>
          <w:sz w:val="20"/>
          <w:szCs w:val="20"/>
        </w:rPr>
        <w:t xml:space="preserve"> unità</w:t>
      </w:r>
      <w:r w:rsidR="008C108E">
        <w:rPr>
          <w:rFonts w:ascii="Trebuchet MS" w:hAnsi="Trebuchet MS" w:cs="Arial"/>
          <w:color w:val="5F5F5F"/>
          <w:sz w:val="20"/>
          <w:szCs w:val="20"/>
        </w:rPr>
        <w:t>,</w:t>
      </w:r>
      <w:r w:rsidRPr="00BF79A2">
        <w:rPr>
          <w:rFonts w:ascii="Trebuchet MS" w:hAnsi="Trebuchet MS" w:cs="Arial"/>
          <w:color w:val="5F5F5F"/>
          <w:sz w:val="20"/>
          <w:szCs w:val="20"/>
        </w:rPr>
        <w:t xml:space="preserve"> corrispondente ad un tasso di incremento del</w:t>
      </w:r>
      <w:r w:rsidR="00E57B84">
        <w:rPr>
          <w:rFonts w:ascii="Trebuchet MS" w:hAnsi="Trebuchet MS" w:cs="Arial"/>
          <w:color w:val="5F5F5F"/>
          <w:sz w:val="20"/>
          <w:szCs w:val="20"/>
        </w:rPr>
        <w:t>l’8</w:t>
      </w:r>
      <w:r w:rsidRPr="00BF79A2">
        <w:rPr>
          <w:rFonts w:ascii="Trebuchet MS" w:hAnsi="Trebuchet MS" w:cs="Arial"/>
          <w:color w:val="5F5F5F"/>
          <w:sz w:val="20"/>
          <w:szCs w:val="20"/>
        </w:rPr>
        <w:t xml:space="preserve">,7% (Prospetto </w:t>
      </w:r>
      <w:r w:rsidR="005031E2">
        <w:rPr>
          <w:rFonts w:ascii="Trebuchet MS" w:hAnsi="Trebuchet MS" w:cs="Arial"/>
          <w:color w:val="5F5F5F"/>
          <w:sz w:val="20"/>
          <w:szCs w:val="20"/>
        </w:rPr>
        <w:t>7</w:t>
      </w:r>
      <w:r w:rsidRPr="00BF79A2">
        <w:rPr>
          <w:rFonts w:ascii="Trebuchet MS" w:hAnsi="Trebuchet MS" w:cs="Arial"/>
          <w:color w:val="5F5F5F"/>
          <w:sz w:val="20"/>
          <w:szCs w:val="20"/>
        </w:rPr>
        <w:t xml:space="preserve">). </w:t>
      </w:r>
    </w:p>
    <w:p w14:paraId="5B13B5E2" w14:textId="77777777" w:rsidR="000C0BE9" w:rsidRPr="00744925" w:rsidRDefault="000C0BE9" w:rsidP="00B047AF">
      <w:pPr>
        <w:spacing w:after="120"/>
        <w:jc w:val="both"/>
        <w:rPr>
          <w:rFonts w:ascii="Trebuchet MS" w:hAnsi="Trebuchet MS" w:cs="Arial"/>
          <w:color w:val="5F5F5F"/>
          <w:sz w:val="4"/>
          <w:szCs w:val="20"/>
        </w:rPr>
      </w:pPr>
    </w:p>
    <w:p w14:paraId="54D12638" w14:textId="2FD5AA0C" w:rsidR="003B24FA" w:rsidRPr="00DB12D3" w:rsidRDefault="00322C17" w:rsidP="003B24FA">
      <w:pPr>
        <w:spacing w:after="120"/>
        <w:jc w:val="both"/>
        <w:rPr>
          <w:rFonts w:ascii="Arial Narrow" w:hAnsi="Arial Narrow" w:cs="Arial"/>
          <w:kern w:val="28"/>
          <w:sz w:val="20"/>
          <w:szCs w:val="20"/>
        </w:rPr>
      </w:pPr>
      <w:r w:rsidRPr="00DB12D3">
        <w:rPr>
          <w:rFonts w:ascii="Arial Narrow" w:hAnsi="Arial Narrow" w:cs="Arial"/>
          <w:b/>
          <w:color w:val="595959"/>
          <w:kern w:val="28"/>
          <w:sz w:val="22"/>
          <w:szCs w:val="22"/>
        </w:rPr>
        <w:t xml:space="preserve">PROSPETTO </w:t>
      </w:r>
      <w:r w:rsidR="00286D9A" w:rsidRPr="00DB12D3">
        <w:rPr>
          <w:rFonts w:ascii="Arial Narrow" w:hAnsi="Arial Narrow" w:cs="Arial"/>
          <w:b/>
          <w:color w:val="595959"/>
          <w:kern w:val="28"/>
          <w:sz w:val="22"/>
          <w:szCs w:val="22"/>
        </w:rPr>
        <w:t>6</w:t>
      </w:r>
      <w:r w:rsidR="003B24FA" w:rsidRPr="00DB12D3">
        <w:rPr>
          <w:rFonts w:ascii="Arial Narrow" w:hAnsi="Arial Narrow" w:cs="Arial"/>
          <w:b/>
          <w:color w:val="595959"/>
          <w:kern w:val="28"/>
          <w:sz w:val="22"/>
          <w:szCs w:val="22"/>
        </w:rPr>
        <w:t>.</w:t>
      </w:r>
      <w:r w:rsidR="003B24FA" w:rsidRPr="00DB12D3">
        <w:rPr>
          <w:rFonts w:ascii="Arial Narrow" w:hAnsi="Arial Narrow" w:cs="Arial"/>
          <w:b/>
          <w:bCs/>
          <w:color w:val="595959"/>
          <w:sz w:val="22"/>
          <w:szCs w:val="22"/>
        </w:rPr>
        <w:t xml:space="preserve"> </w:t>
      </w:r>
      <w:r w:rsidR="003B24FA" w:rsidRPr="00DB12D3">
        <w:rPr>
          <w:rFonts w:ascii="Arial Narrow" w:hAnsi="Arial Narrow" w:cs="Calibri"/>
          <w:color w:val="595959"/>
          <w:sz w:val="22"/>
          <w:szCs w:val="22"/>
        </w:rPr>
        <w:t>BILANCIO DEMOGRAFICO DELLA POPOLAZIONE STRANIERA RESIDENTE PER PROVINCIA.</w:t>
      </w:r>
      <w:r w:rsidR="003B24FA" w:rsidRPr="003B7A29">
        <w:rPr>
          <w:rFonts w:ascii="Arial Narrow" w:hAnsi="Arial Narrow" w:cs="Arial"/>
          <w:color w:val="595959"/>
          <w:kern w:val="28"/>
        </w:rPr>
        <w:t xml:space="preserve"> </w:t>
      </w:r>
      <w:r w:rsidR="003B24FA" w:rsidRPr="00DB12D3">
        <w:rPr>
          <w:rFonts w:ascii="Arial Narrow" w:hAnsi="Arial Narrow" w:cs="Arial"/>
          <w:kern w:val="28"/>
          <w:sz w:val="20"/>
          <w:szCs w:val="20"/>
        </w:rPr>
        <w:t>Anno 2022, valori assoluti</w:t>
      </w:r>
    </w:p>
    <w:tbl>
      <w:tblPr>
        <w:tblW w:w="5000" w:type="pct"/>
        <w:tblLayout w:type="fixed"/>
        <w:tblCellMar>
          <w:left w:w="70" w:type="dxa"/>
          <w:right w:w="70" w:type="dxa"/>
        </w:tblCellMar>
        <w:tblLook w:val="04A0" w:firstRow="1" w:lastRow="0" w:firstColumn="1" w:lastColumn="0" w:noHBand="0" w:noVBand="1"/>
      </w:tblPr>
      <w:tblGrid>
        <w:gridCol w:w="1010"/>
        <w:gridCol w:w="1010"/>
        <w:gridCol w:w="819"/>
        <w:gridCol w:w="989"/>
        <w:gridCol w:w="991"/>
        <w:gridCol w:w="850"/>
        <w:gridCol w:w="1135"/>
        <w:gridCol w:w="675"/>
        <w:gridCol w:w="1010"/>
        <w:gridCol w:w="1149"/>
      </w:tblGrid>
      <w:tr w:rsidR="00240AA8" w14:paraId="7552F87A" w14:textId="77777777" w:rsidTr="00D75194">
        <w:trPr>
          <w:trHeight w:val="820"/>
        </w:trPr>
        <w:tc>
          <w:tcPr>
            <w:tcW w:w="524" w:type="pct"/>
            <w:tcBorders>
              <w:top w:val="single" w:sz="4" w:space="0" w:color="auto"/>
              <w:left w:val="nil"/>
              <w:bottom w:val="single" w:sz="4" w:space="0" w:color="auto"/>
              <w:right w:val="nil"/>
            </w:tcBorders>
            <w:shd w:val="clear" w:color="auto" w:fill="auto"/>
            <w:noWrap/>
            <w:vAlign w:val="center"/>
            <w:hideMark/>
          </w:tcPr>
          <w:p w14:paraId="2617C103" w14:textId="77777777" w:rsidR="00240AA8" w:rsidRDefault="00240AA8">
            <w:pPr>
              <w:rPr>
                <w:rFonts w:ascii="Arial Narrow" w:hAnsi="Arial Narrow" w:cs="Calibri"/>
                <w:b/>
                <w:bCs/>
                <w:color w:val="000000"/>
                <w:sz w:val="18"/>
                <w:szCs w:val="18"/>
              </w:rPr>
            </w:pPr>
            <w:r>
              <w:rPr>
                <w:rFonts w:ascii="Arial Narrow" w:hAnsi="Arial Narrow" w:cs="Calibri"/>
                <w:b/>
                <w:bCs/>
                <w:color w:val="000000"/>
                <w:sz w:val="18"/>
                <w:szCs w:val="18"/>
              </w:rPr>
              <w:t>PROVINCE</w:t>
            </w:r>
          </w:p>
        </w:tc>
        <w:tc>
          <w:tcPr>
            <w:tcW w:w="524" w:type="pct"/>
            <w:tcBorders>
              <w:top w:val="single" w:sz="4" w:space="0" w:color="auto"/>
              <w:left w:val="nil"/>
              <w:bottom w:val="single" w:sz="4" w:space="0" w:color="auto"/>
              <w:right w:val="nil"/>
            </w:tcBorders>
            <w:shd w:val="clear" w:color="auto" w:fill="auto"/>
            <w:vAlign w:val="center"/>
            <w:hideMark/>
          </w:tcPr>
          <w:p w14:paraId="78545386" w14:textId="77777777" w:rsidR="00240AA8" w:rsidRDefault="00240AA8">
            <w:pPr>
              <w:jc w:val="right"/>
              <w:rPr>
                <w:rFonts w:ascii="Arial Narrow" w:hAnsi="Arial Narrow" w:cs="Calibri"/>
                <w:b/>
                <w:bCs/>
                <w:color w:val="000000"/>
                <w:sz w:val="18"/>
                <w:szCs w:val="18"/>
              </w:rPr>
            </w:pPr>
            <w:r>
              <w:rPr>
                <w:rFonts w:ascii="Arial Narrow" w:hAnsi="Arial Narrow" w:cs="Calibri"/>
                <w:b/>
                <w:bCs/>
                <w:color w:val="000000"/>
                <w:sz w:val="18"/>
                <w:szCs w:val="18"/>
              </w:rPr>
              <w:t>Popolazione censita al 1° gennaio</w:t>
            </w:r>
          </w:p>
        </w:tc>
        <w:tc>
          <w:tcPr>
            <w:tcW w:w="425" w:type="pct"/>
            <w:tcBorders>
              <w:top w:val="single" w:sz="4" w:space="0" w:color="auto"/>
              <w:left w:val="nil"/>
              <w:bottom w:val="single" w:sz="4" w:space="0" w:color="auto"/>
              <w:right w:val="nil"/>
            </w:tcBorders>
            <w:shd w:val="clear" w:color="auto" w:fill="auto"/>
            <w:vAlign w:val="center"/>
            <w:hideMark/>
          </w:tcPr>
          <w:p w14:paraId="561527CD" w14:textId="77777777" w:rsidR="00240AA8" w:rsidRDefault="00240AA8">
            <w:pPr>
              <w:jc w:val="right"/>
              <w:rPr>
                <w:rFonts w:ascii="Arial Narrow" w:hAnsi="Arial Narrow" w:cs="Calibri"/>
                <w:b/>
                <w:bCs/>
                <w:color w:val="000000"/>
                <w:sz w:val="18"/>
                <w:szCs w:val="18"/>
              </w:rPr>
            </w:pPr>
            <w:r>
              <w:rPr>
                <w:rFonts w:ascii="Arial Narrow" w:hAnsi="Arial Narrow" w:cs="Calibri"/>
                <w:b/>
                <w:bCs/>
                <w:color w:val="000000"/>
                <w:sz w:val="18"/>
                <w:szCs w:val="18"/>
              </w:rPr>
              <w:t>Saldo naturale</w:t>
            </w:r>
          </w:p>
        </w:tc>
        <w:tc>
          <w:tcPr>
            <w:tcW w:w="513" w:type="pct"/>
            <w:tcBorders>
              <w:top w:val="single" w:sz="4" w:space="0" w:color="auto"/>
              <w:left w:val="nil"/>
              <w:bottom w:val="single" w:sz="4" w:space="0" w:color="auto"/>
              <w:right w:val="nil"/>
            </w:tcBorders>
            <w:shd w:val="clear" w:color="auto" w:fill="auto"/>
            <w:vAlign w:val="center"/>
            <w:hideMark/>
          </w:tcPr>
          <w:p w14:paraId="04A4C183" w14:textId="77777777" w:rsidR="00240AA8" w:rsidRDefault="00240AA8">
            <w:pPr>
              <w:jc w:val="right"/>
              <w:rPr>
                <w:rFonts w:ascii="Arial Narrow" w:hAnsi="Arial Narrow" w:cs="Calibri"/>
                <w:b/>
                <w:bCs/>
                <w:color w:val="000000"/>
                <w:sz w:val="18"/>
                <w:szCs w:val="18"/>
              </w:rPr>
            </w:pPr>
            <w:r>
              <w:rPr>
                <w:rFonts w:ascii="Arial Narrow" w:hAnsi="Arial Narrow" w:cs="Calibri"/>
                <w:b/>
                <w:bCs/>
                <w:color w:val="000000"/>
                <w:sz w:val="18"/>
                <w:szCs w:val="18"/>
              </w:rPr>
              <w:t>Saldo migratorio interno</w:t>
            </w:r>
          </w:p>
        </w:tc>
        <w:tc>
          <w:tcPr>
            <w:tcW w:w="514" w:type="pct"/>
            <w:tcBorders>
              <w:top w:val="single" w:sz="4" w:space="0" w:color="auto"/>
              <w:left w:val="nil"/>
              <w:bottom w:val="single" w:sz="4" w:space="0" w:color="auto"/>
              <w:right w:val="nil"/>
            </w:tcBorders>
            <w:shd w:val="clear" w:color="auto" w:fill="auto"/>
            <w:vAlign w:val="center"/>
            <w:hideMark/>
          </w:tcPr>
          <w:p w14:paraId="3FA0707E" w14:textId="77777777" w:rsidR="00240AA8" w:rsidRDefault="00240AA8">
            <w:pPr>
              <w:jc w:val="right"/>
              <w:rPr>
                <w:rFonts w:ascii="Arial Narrow" w:hAnsi="Arial Narrow" w:cs="Calibri"/>
                <w:b/>
                <w:bCs/>
                <w:color w:val="000000"/>
                <w:sz w:val="18"/>
                <w:szCs w:val="18"/>
              </w:rPr>
            </w:pPr>
            <w:r>
              <w:rPr>
                <w:rFonts w:ascii="Arial Narrow" w:hAnsi="Arial Narrow" w:cs="Calibri"/>
                <w:b/>
                <w:bCs/>
                <w:color w:val="000000"/>
                <w:sz w:val="18"/>
                <w:szCs w:val="18"/>
              </w:rPr>
              <w:t>Saldo migratorio estero</w:t>
            </w:r>
          </w:p>
        </w:tc>
        <w:tc>
          <w:tcPr>
            <w:tcW w:w="441" w:type="pct"/>
            <w:tcBorders>
              <w:top w:val="single" w:sz="4" w:space="0" w:color="auto"/>
              <w:left w:val="nil"/>
              <w:bottom w:val="single" w:sz="4" w:space="0" w:color="auto"/>
              <w:right w:val="nil"/>
            </w:tcBorders>
            <w:shd w:val="clear" w:color="auto" w:fill="auto"/>
            <w:vAlign w:val="center"/>
            <w:hideMark/>
          </w:tcPr>
          <w:p w14:paraId="09086A91" w14:textId="77777777" w:rsidR="00240AA8" w:rsidRDefault="00240AA8">
            <w:pPr>
              <w:jc w:val="right"/>
              <w:rPr>
                <w:rFonts w:ascii="Arial Narrow" w:hAnsi="Arial Narrow" w:cs="Calibri"/>
                <w:b/>
                <w:bCs/>
                <w:color w:val="000000"/>
                <w:sz w:val="18"/>
                <w:szCs w:val="18"/>
              </w:rPr>
            </w:pPr>
            <w:r>
              <w:rPr>
                <w:rFonts w:ascii="Arial Narrow" w:hAnsi="Arial Narrow" w:cs="Calibri"/>
                <w:b/>
                <w:bCs/>
                <w:color w:val="000000"/>
                <w:sz w:val="18"/>
                <w:szCs w:val="18"/>
              </w:rPr>
              <w:t>Aggiustamento statistico</w:t>
            </w:r>
            <w:r>
              <w:rPr>
                <w:rFonts w:ascii="Arial Narrow" w:hAnsi="Arial Narrow" w:cs="Calibri"/>
                <w:b/>
                <w:bCs/>
                <w:color w:val="000000"/>
                <w:sz w:val="16"/>
                <w:szCs w:val="16"/>
                <w:vertAlign w:val="superscript"/>
              </w:rPr>
              <w:t>*</w:t>
            </w:r>
          </w:p>
        </w:tc>
        <w:tc>
          <w:tcPr>
            <w:tcW w:w="589" w:type="pct"/>
            <w:tcBorders>
              <w:top w:val="single" w:sz="4" w:space="0" w:color="auto"/>
              <w:left w:val="nil"/>
              <w:bottom w:val="single" w:sz="4" w:space="0" w:color="auto"/>
              <w:right w:val="nil"/>
            </w:tcBorders>
            <w:shd w:val="clear" w:color="auto" w:fill="auto"/>
            <w:vAlign w:val="center"/>
            <w:hideMark/>
          </w:tcPr>
          <w:p w14:paraId="22ECF985" w14:textId="77777777" w:rsidR="00240AA8" w:rsidRDefault="00240AA8">
            <w:pPr>
              <w:jc w:val="right"/>
              <w:rPr>
                <w:rFonts w:ascii="Arial Narrow" w:hAnsi="Arial Narrow" w:cs="Calibri"/>
                <w:b/>
                <w:bCs/>
                <w:color w:val="000000"/>
                <w:sz w:val="18"/>
                <w:szCs w:val="18"/>
              </w:rPr>
            </w:pPr>
            <w:r>
              <w:rPr>
                <w:rFonts w:ascii="Arial Narrow" w:hAnsi="Arial Narrow" w:cs="Calibri"/>
                <w:b/>
                <w:bCs/>
                <w:color w:val="000000"/>
                <w:sz w:val="18"/>
                <w:szCs w:val="18"/>
              </w:rPr>
              <w:t>Acquisizioni cittadinanza italiana</w:t>
            </w:r>
          </w:p>
        </w:tc>
        <w:tc>
          <w:tcPr>
            <w:tcW w:w="350" w:type="pct"/>
            <w:tcBorders>
              <w:top w:val="single" w:sz="4" w:space="0" w:color="auto"/>
              <w:left w:val="nil"/>
              <w:bottom w:val="single" w:sz="4" w:space="0" w:color="auto"/>
              <w:right w:val="nil"/>
            </w:tcBorders>
            <w:shd w:val="clear" w:color="auto" w:fill="auto"/>
            <w:vAlign w:val="center"/>
            <w:hideMark/>
          </w:tcPr>
          <w:p w14:paraId="782D29AC" w14:textId="77777777" w:rsidR="00240AA8" w:rsidRDefault="00240AA8">
            <w:pPr>
              <w:jc w:val="right"/>
              <w:rPr>
                <w:rFonts w:ascii="Arial Narrow" w:hAnsi="Arial Narrow" w:cs="Calibri"/>
                <w:b/>
                <w:bCs/>
                <w:color w:val="000000"/>
                <w:sz w:val="18"/>
                <w:szCs w:val="18"/>
              </w:rPr>
            </w:pPr>
            <w:r>
              <w:rPr>
                <w:rFonts w:ascii="Arial Narrow" w:hAnsi="Arial Narrow" w:cs="Calibri"/>
                <w:b/>
                <w:bCs/>
                <w:color w:val="000000"/>
                <w:sz w:val="18"/>
                <w:szCs w:val="18"/>
              </w:rPr>
              <w:t>Saldo totale</w:t>
            </w:r>
          </w:p>
        </w:tc>
        <w:tc>
          <w:tcPr>
            <w:tcW w:w="524" w:type="pct"/>
            <w:tcBorders>
              <w:top w:val="single" w:sz="4" w:space="0" w:color="auto"/>
              <w:left w:val="nil"/>
              <w:bottom w:val="single" w:sz="4" w:space="0" w:color="auto"/>
              <w:right w:val="nil"/>
            </w:tcBorders>
            <w:shd w:val="clear" w:color="auto" w:fill="auto"/>
            <w:vAlign w:val="center"/>
            <w:hideMark/>
          </w:tcPr>
          <w:p w14:paraId="77A49AD3" w14:textId="77777777" w:rsidR="00240AA8" w:rsidRDefault="00240AA8">
            <w:pPr>
              <w:jc w:val="right"/>
              <w:rPr>
                <w:rFonts w:ascii="Arial Narrow" w:hAnsi="Arial Narrow" w:cs="Calibri"/>
                <w:b/>
                <w:bCs/>
                <w:color w:val="000000"/>
                <w:sz w:val="18"/>
                <w:szCs w:val="18"/>
              </w:rPr>
            </w:pPr>
            <w:r>
              <w:rPr>
                <w:rFonts w:ascii="Arial Narrow" w:hAnsi="Arial Narrow" w:cs="Calibri"/>
                <w:b/>
                <w:bCs/>
                <w:color w:val="000000"/>
                <w:sz w:val="18"/>
                <w:szCs w:val="18"/>
              </w:rPr>
              <w:t xml:space="preserve">Popolazione censita al </w:t>
            </w:r>
            <w:r>
              <w:rPr>
                <w:rFonts w:ascii="Arial Narrow" w:hAnsi="Arial Narrow" w:cs="Calibri"/>
                <w:b/>
                <w:bCs/>
                <w:color w:val="000000"/>
                <w:sz w:val="18"/>
                <w:szCs w:val="18"/>
              </w:rPr>
              <w:br/>
              <w:t>31 dicembre</w:t>
            </w:r>
          </w:p>
        </w:tc>
        <w:tc>
          <w:tcPr>
            <w:tcW w:w="596" w:type="pct"/>
            <w:tcBorders>
              <w:top w:val="single" w:sz="4" w:space="0" w:color="auto"/>
              <w:left w:val="nil"/>
              <w:bottom w:val="single" w:sz="4" w:space="0" w:color="auto"/>
              <w:right w:val="nil"/>
            </w:tcBorders>
            <w:shd w:val="clear" w:color="auto" w:fill="auto"/>
            <w:vAlign w:val="center"/>
            <w:hideMark/>
          </w:tcPr>
          <w:p w14:paraId="00D48DDD" w14:textId="77777777" w:rsidR="00240AA8" w:rsidRDefault="00240AA8">
            <w:pPr>
              <w:jc w:val="right"/>
              <w:rPr>
                <w:rFonts w:ascii="Arial Narrow" w:hAnsi="Arial Narrow" w:cs="Calibri"/>
                <w:b/>
                <w:bCs/>
                <w:color w:val="000000"/>
                <w:sz w:val="18"/>
                <w:szCs w:val="18"/>
              </w:rPr>
            </w:pPr>
            <w:r>
              <w:rPr>
                <w:rFonts w:ascii="Arial Narrow" w:hAnsi="Arial Narrow" w:cs="Calibri"/>
                <w:b/>
                <w:bCs/>
                <w:color w:val="000000"/>
                <w:sz w:val="18"/>
                <w:szCs w:val="18"/>
              </w:rPr>
              <w:t>Composizione %</w:t>
            </w:r>
          </w:p>
        </w:tc>
      </w:tr>
      <w:tr w:rsidR="00240AA8" w14:paraId="405B9B2F" w14:textId="77777777" w:rsidTr="00240AA8">
        <w:trPr>
          <w:trHeight w:val="300"/>
        </w:trPr>
        <w:tc>
          <w:tcPr>
            <w:tcW w:w="524" w:type="pct"/>
            <w:tcBorders>
              <w:top w:val="single" w:sz="4" w:space="0" w:color="auto"/>
              <w:left w:val="nil"/>
              <w:bottom w:val="single" w:sz="4" w:space="0" w:color="auto"/>
              <w:right w:val="nil"/>
            </w:tcBorders>
            <w:shd w:val="clear" w:color="auto" w:fill="auto"/>
            <w:noWrap/>
            <w:vAlign w:val="center"/>
            <w:hideMark/>
          </w:tcPr>
          <w:p w14:paraId="0B134C12" w14:textId="77777777" w:rsidR="00240AA8" w:rsidRDefault="00240AA8">
            <w:pPr>
              <w:rPr>
                <w:rFonts w:ascii="Arial Narrow" w:hAnsi="Arial Narrow" w:cs="Calibri"/>
                <w:color w:val="000000"/>
                <w:sz w:val="18"/>
                <w:szCs w:val="18"/>
              </w:rPr>
            </w:pPr>
            <w:r>
              <w:rPr>
                <w:rFonts w:ascii="Arial Narrow" w:hAnsi="Arial Narrow" w:cs="Calibri"/>
                <w:color w:val="000000"/>
                <w:sz w:val="18"/>
                <w:szCs w:val="18"/>
              </w:rPr>
              <w:t>Campobasso</w:t>
            </w:r>
          </w:p>
        </w:tc>
        <w:tc>
          <w:tcPr>
            <w:tcW w:w="524" w:type="pct"/>
            <w:tcBorders>
              <w:top w:val="single" w:sz="4" w:space="0" w:color="auto"/>
              <w:left w:val="nil"/>
              <w:bottom w:val="single" w:sz="4" w:space="0" w:color="auto"/>
              <w:right w:val="nil"/>
            </w:tcBorders>
            <w:shd w:val="clear" w:color="000000" w:fill="D9D9D9"/>
            <w:noWrap/>
            <w:vAlign w:val="center"/>
            <w:hideMark/>
          </w:tcPr>
          <w:p w14:paraId="7E5A1531" w14:textId="77777777" w:rsidR="00240AA8" w:rsidRDefault="00240AA8">
            <w:pPr>
              <w:jc w:val="right"/>
              <w:rPr>
                <w:rFonts w:ascii="Arial Narrow" w:hAnsi="Arial Narrow" w:cs="Calibri"/>
                <w:color w:val="000000"/>
                <w:sz w:val="18"/>
                <w:szCs w:val="18"/>
              </w:rPr>
            </w:pPr>
            <w:r>
              <w:rPr>
                <w:rFonts w:ascii="Arial Narrow" w:hAnsi="Arial Narrow" w:cs="Calibri"/>
                <w:color w:val="000000"/>
                <w:sz w:val="18"/>
                <w:szCs w:val="18"/>
              </w:rPr>
              <w:t>8.331</w:t>
            </w:r>
          </w:p>
        </w:tc>
        <w:tc>
          <w:tcPr>
            <w:tcW w:w="425" w:type="pct"/>
            <w:tcBorders>
              <w:top w:val="single" w:sz="4" w:space="0" w:color="auto"/>
              <w:left w:val="nil"/>
              <w:bottom w:val="single" w:sz="4" w:space="0" w:color="auto"/>
              <w:right w:val="nil"/>
            </w:tcBorders>
            <w:shd w:val="clear" w:color="000000" w:fill="FFFFFF"/>
            <w:noWrap/>
            <w:vAlign w:val="center"/>
            <w:hideMark/>
          </w:tcPr>
          <w:p w14:paraId="60EC0404" w14:textId="77777777" w:rsidR="00240AA8" w:rsidRDefault="00240AA8">
            <w:pPr>
              <w:jc w:val="right"/>
              <w:rPr>
                <w:rFonts w:ascii="Arial Narrow" w:hAnsi="Arial Narrow" w:cs="Calibri"/>
                <w:color w:val="000000"/>
                <w:sz w:val="18"/>
                <w:szCs w:val="18"/>
              </w:rPr>
            </w:pPr>
            <w:r>
              <w:rPr>
                <w:rFonts w:ascii="Arial Narrow" w:hAnsi="Arial Narrow" w:cs="Calibri"/>
                <w:color w:val="000000"/>
                <w:sz w:val="18"/>
                <w:szCs w:val="18"/>
              </w:rPr>
              <w:t>44</w:t>
            </w:r>
          </w:p>
        </w:tc>
        <w:tc>
          <w:tcPr>
            <w:tcW w:w="513" w:type="pct"/>
            <w:tcBorders>
              <w:top w:val="single" w:sz="4" w:space="0" w:color="auto"/>
              <w:left w:val="nil"/>
              <w:bottom w:val="single" w:sz="4" w:space="0" w:color="auto"/>
              <w:right w:val="nil"/>
            </w:tcBorders>
            <w:shd w:val="clear" w:color="000000" w:fill="D9D9D9"/>
            <w:noWrap/>
            <w:vAlign w:val="center"/>
            <w:hideMark/>
          </w:tcPr>
          <w:p w14:paraId="5962FA2C" w14:textId="77777777" w:rsidR="00240AA8" w:rsidRDefault="00240AA8">
            <w:pPr>
              <w:jc w:val="right"/>
              <w:rPr>
                <w:rFonts w:ascii="Arial Narrow" w:hAnsi="Arial Narrow" w:cs="Calibri"/>
                <w:color w:val="000000"/>
                <w:sz w:val="18"/>
                <w:szCs w:val="18"/>
              </w:rPr>
            </w:pPr>
            <w:r>
              <w:rPr>
                <w:rFonts w:ascii="Arial Narrow" w:hAnsi="Arial Narrow" w:cs="Calibri"/>
                <w:color w:val="000000"/>
                <w:sz w:val="18"/>
                <w:szCs w:val="18"/>
              </w:rPr>
              <w:t>-172</w:t>
            </w:r>
          </w:p>
        </w:tc>
        <w:tc>
          <w:tcPr>
            <w:tcW w:w="514" w:type="pct"/>
            <w:tcBorders>
              <w:top w:val="single" w:sz="4" w:space="0" w:color="auto"/>
              <w:left w:val="nil"/>
              <w:bottom w:val="single" w:sz="4" w:space="0" w:color="auto"/>
              <w:right w:val="nil"/>
            </w:tcBorders>
            <w:shd w:val="clear" w:color="000000" w:fill="FFFFFF"/>
            <w:noWrap/>
            <w:vAlign w:val="center"/>
            <w:hideMark/>
          </w:tcPr>
          <w:p w14:paraId="45245954" w14:textId="77777777" w:rsidR="00240AA8" w:rsidRDefault="00240AA8">
            <w:pPr>
              <w:jc w:val="right"/>
              <w:rPr>
                <w:rFonts w:ascii="Arial Narrow" w:hAnsi="Arial Narrow" w:cs="Calibri"/>
                <w:color w:val="000000"/>
                <w:sz w:val="18"/>
                <w:szCs w:val="18"/>
              </w:rPr>
            </w:pPr>
            <w:r>
              <w:rPr>
                <w:rFonts w:ascii="Arial Narrow" w:hAnsi="Arial Narrow" w:cs="Calibri"/>
                <w:color w:val="000000"/>
                <w:sz w:val="18"/>
                <w:szCs w:val="18"/>
              </w:rPr>
              <w:t>1.767</w:t>
            </w:r>
          </w:p>
        </w:tc>
        <w:tc>
          <w:tcPr>
            <w:tcW w:w="441" w:type="pct"/>
            <w:tcBorders>
              <w:top w:val="single" w:sz="4" w:space="0" w:color="auto"/>
              <w:left w:val="nil"/>
              <w:bottom w:val="single" w:sz="4" w:space="0" w:color="auto"/>
              <w:right w:val="nil"/>
            </w:tcBorders>
            <w:shd w:val="clear" w:color="000000" w:fill="D9D9D9"/>
            <w:noWrap/>
            <w:vAlign w:val="center"/>
            <w:hideMark/>
          </w:tcPr>
          <w:p w14:paraId="1E83C236" w14:textId="77777777" w:rsidR="00240AA8" w:rsidRDefault="00240AA8">
            <w:pPr>
              <w:jc w:val="right"/>
              <w:rPr>
                <w:rFonts w:ascii="Arial Narrow" w:hAnsi="Arial Narrow" w:cs="Calibri"/>
                <w:color w:val="000000"/>
                <w:sz w:val="18"/>
                <w:szCs w:val="18"/>
              </w:rPr>
            </w:pPr>
            <w:r>
              <w:rPr>
                <w:rFonts w:ascii="Arial Narrow" w:hAnsi="Arial Narrow" w:cs="Calibri"/>
                <w:color w:val="000000"/>
                <w:sz w:val="18"/>
                <w:szCs w:val="18"/>
              </w:rPr>
              <w:t>-58</w:t>
            </w:r>
          </w:p>
        </w:tc>
        <w:tc>
          <w:tcPr>
            <w:tcW w:w="589" w:type="pct"/>
            <w:tcBorders>
              <w:top w:val="single" w:sz="4" w:space="0" w:color="auto"/>
              <w:left w:val="nil"/>
              <w:bottom w:val="single" w:sz="4" w:space="0" w:color="auto"/>
              <w:right w:val="nil"/>
            </w:tcBorders>
            <w:shd w:val="clear" w:color="000000" w:fill="FFFFFF"/>
            <w:noWrap/>
            <w:vAlign w:val="center"/>
            <w:hideMark/>
          </w:tcPr>
          <w:p w14:paraId="3FBE4B2A" w14:textId="77777777" w:rsidR="00240AA8" w:rsidRDefault="00240AA8">
            <w:pPr>
              <w:jc w:val="right"/>
              <w:rPr>
                <w:rFonts w:ascii="Arial Narrow" w:hAnsi="Arial Narrow" w:cs="Calibri"/>
                <w:color w:val="000000"/>
                <w:sz w:val="18"/>
                <w:szCs w:val="18"/>
              </w:rPr>
            </w:pPr>
            <w:r>
              <w:rPr>
                <w:rFonts w:ascii="Arial Narrow" w:hAnsi="Arial Narrow" w:cs="Calibri"/>
                <w:color w:val="000000"/>
                <w:sz w:val="18"/>
                <w:szCs w:val="18"/>
              </w:rPr>
              <w:t>-883</w:t>
            </w:r>
          </w:p>
        </w:tc>
        <w:tc>
          <w:tcPr>
            <w:tcW w:w="350" w:type="pct"/>
            <w:tcBorders>
              <w:top w:val="single" w:sz="4" w:space="0" w:color="auto"/>
              <w:left w:val="nil"/>
              <w:bottom w:val="single" w:sz="4" w:space="0" w:color="auto"/>
              <w:right w:val="nil"/>
            </w:tcBorders>
            <w:shd w:val="clear" w:color="000000" w:fill="D9D9D9"/>
            <w:noWrap/>
            <w:vAlign w:val="center"/>
            <w:hideMark/>
          </w:tcPr>
          <w:p w14:paraId="025650EB" w14:textId="77777777" w:rsidR="00240AA8" w:rsidRDefault="00240AA8">
            <w:pPr>
              <w:jc w:val="right"/>
              <w:rPr>
                <w:rFonts w:ascii="Arial Narrow" w:hAnsi="Arial Narrow" w:cs="Calibri"/>
                <w:color w:val="000000"/>
                <w:sz w:val="18"/>
                <w:szCs w:val="18"/>
              </w:rPr>
            </w:pPr>
            <w:r>
              <w:rPr>
                <w:rFonts w:ascii="Arial Narrow" w:hAnsi="Arial Narrow" w:cs="Calibri"/>
                <w:color w:val="000000"/>
                <w:sz w:val="18"/>
                <w:szCs w:val="18"/>
              </w:rPr>
              <w:t>698</w:t>
            </w:r>
          </w:p>
        </w:tc>
        <w:tc>
          <w:tcPr>
            <w:tcW w:w="524" w:type="pct"/>
            <w:tcBorders>
              <w:top w:val="single" w:sz="4" w:space="0" w:color="auto"/>
              <w:left w:val="nil"/>
              <w:bottom w:val="single" w:sz="4" w:space="0" w:color="auto"/>
              <w:right w:val="nil"/>
            </w:tcBorders>
            <w:shd w:val="clear" w:color="000000" w:fill="FFFFFF"/>
            <w:noWrap/>
            <w:vAlign w:val="center"/>
            <w:hideMark/>
          </w:tcPr>
          <w:p w14:paraId="446B05DD" w14:textId="77777777" w:rsidR="00240AA8" w:rsidRDefault="00240AA8">
            <w:pPr>
              <w:jc w:val="right"/>
              <w:rPr>
                <w:rFonts w:ascii="Arial Narrow" w:hAnsi="Arial Narrow" w:cs="Calibri"/>
                <w:color w:val="000000"/>
                <w:sz w:val="18"/>
                <w:szCs w:val="18"/>
              </w:rPr>
            </w:pPr>
            <w:r>
              <w:rPr>
                <w:rFonts w:ascii="Arial Narrow" w:hAnsi="Arial Narrow" w:cs="Calibri"/>
                <w:color w:val="000000"/>
                <w:sz w:val="18"/>
                <w:szCs w:val="18"/>
              </w:rPr>
              <w:t>9.029</w:t>
            </w:r>
          </w:p>
        </w:tc>
        <w:tc>
          <w:tcPr>
            <w:tcW w:w="596" w:type="pct"/>
            <w:tcBorders>
              <w:top w:val="single" w:sz="4" w:space="0" w:color="auto"/>
              <w:left w:val="nil"/>
              <w:bottom w:val="single" w:sz="4" w:space="0" w:color="auto"/>
              <w:right w:val="nil"/>
            </w:tcBorders>
            <w:shd w:val="clear" w:color="000000" w:fill="D9D9D9"/>
            <w:noWrap/>
            <w:vAlign w:val="center"/>
            <w:hideMark/>
          </w:tcPr>
          <w:p w14:paraId="58CCB57E" w14:textId="77777777" w:rsidR="00240AA8" w:rsidRDefault="00240AA8">
            <w:pPr>
              <w:jc w:val="right"/>
              <w:rPr>
                <w:rFonts w:ascii="Arial Narrow" w:hAnsi="Arial Narrow" w:cs="Calibri"/>
                <w:color w:val="000000"/>
                <w:sz w:val="18"/>
                <w:szCs w:val="18"/>
              </w:rPr>
            </w:pPr>
            <w:r>
              <w:rPr>
                <w:rFonts w:ascii="Arial Narrow" w:hAnsi="Arial Narrow" w:cs="Calibri"/>
                <w:color w:val="000000"/>
                <w:sz w:val="18"/>
                <w:szCs w:val="18"/>
              </w:rPr>
              <w:t>72,4</w:t>
            </w:r>
          </w:p>
        </w:tc>
      </w:tr>
      <w:tr w:rsidR="00240AA8" w14:paraId="01B9B062" w14:textId="77777777" w:rsidTr="00240AA8">
        <w:trPr>
          <w:trHeight w:val="300"/>
        </w:trPr>
        <w:tc>
          <w:tcPr>
            <w:tcW w:w="524" w:type="pct"/>
            <w:tcBorders>
              <w:top w:val="single" w:sz="4" w:space="0" w:color="auto"/>
              <w:left w:val="nil"/>
              <w:bottom w:val="single" w:sz="4" w:space="0" w:color="auto"/>
              <w:right w:val="nil"/>
            </w:tcBorders>
            <w:shd w:val="clear" w:color="auto" w:fill="auto"/>
            <w:noWrap/>
            <w:vAlign w:val="center"/>
            <w:hideMark/>
          </w:tcPr>
          <w:p w14:paraId="155D2FF2" w14:textId="77777777" w:rsidR="00240AA8" w:rsidRDefault="00240AA8">
            <w:pPr>
              <w:rPr>
                <w:rFonts w:ascii="Arial Narrow" w:hAnsi="Arial Narrow" w:cs="Calibri"/>
                <w:color w:val="000000"/>
                <w:sz w:val="18"/>
                <w:szCs w:val="18"/>
              </w:rPr>
            </w:pPr>
            <w:r>
              <w:rPr>
                <w:rFonts w:ascii="Arial Narrow" w:hAnsi="Arial Narrow" w:cs="Calibri"/>
                <w:color w:val="000000"/>
                <w:sz w:val="18"/>
                <w:szCs w:val="18"/>
              </w:rPr>
              <w:t>Isernia</w:t>
            </w:r>
          </w:p>
        </w:tc>
        <w:tc>
          <w:tcPr>
            <w:tcW w:w="524" w:type="pct"/>
            <w:tcBorders>
              <w:top w:val="single" w:sz="4" w:space="0" w:color="auto"/>
              <w:left w:val="nil"/>
              <w:bottom w:val="single" w:sz="4" w:space="0" w:color="auto"/>
              <w:right w:val="nil"/>
            </w:tcBorders>
            <w:shd w:val="clear" w:color="000000" w:fill="D9D9D9"/>
            <w:noWrap/>
            <w:vAlign w:val="center"/>
            <w:hideMark/>
          </w:tcPr>
          <w:p w14:paraId="33051089" w14:textId="77777777" w:rsidR="00240AA8" w:rsidRDefault="00240AA8">
            <w:pPr>
              <w:jc w:val="right"/>
              <w:rPr>
                <w:rFonts w:ascii="Arial Narrow" w:hAnsi="Arial Narrow" w:cs="Calibri"/>
                <w:color w:val="000000"/>
                <w:sz w:val="18"/>
                <w:szCs w:val="18"/>
              </w:rPr>
            </w:pPr>
            <w:r>
              <w:rPr>
                <w:rFonts w:ascii="Arial Narrow" w:hAnsi="Arial Narrow" w:cs="Calibri"/>
                <w:color w:val="000000"/>
                <w:sz w:val="18"/>
                <w:szCs w:val="18"/>
              </w:rPr>
              <w:t>3.132</w:t>
            </w:r>
          </w:p>
        </w:tc>
        <w:tc>
          <w:tcPr>
            <w:tcW w:w="425" w:type="pct"/>
            <w:tcBorders>
              <w:top w:val="single" w:sz="4" w:space="0" w:color="auto"/>
              <w:left w:val="nil"/>
              <w:bottom w:val="single" w:sz="4" w:space="0" w:color="auto"/>
              <w:right w:val="nil"/>
            </w:tcBorders>
            <w:shd w:val="clear" w:color="000000" w:fill="FFFFFF"/>
            <w:noWrap/>
            <w:vAlign w:val="center"/>
            <w:hideMark/>
          </w:tcPr>
          <w:p w14:paraId="64582565" w14:textId="77777777" w:rsidR="00240AA8" w:rsidRDefault="00240AA8">
            <w:pPr>
              <w:jc w:val="right"/>
              <w:rPr>
                <w:rFonts w:ascii="Arial Narrow" w:hAnsi="Arial Narrow" w:cs="Calibri"/>
                <w:color w:val="000000"/>
                <w:sz w:val="18"/>
                <w:szCs w:val="18"/>
              </w:rPr>
            </w:pPr>
            <w:r>
              <w:rPr>
                <w:rFonts w:ascii="Arial Narrow" w:hAnsi="Arial Narrow" w:cs="Calibri"/>
                <w:color w:val="000000"/>
                <w:sz w:val="18"/>
                <w:szCs w:val="18"/>
              </w:rPr>
              <w:t>28</w:t>
            </w:r>
          </w:p>
        </w:tc>
        <w:tc>
          <w:tcPr>
            <w:tcW w:w="513" w:type="pct"/>
            <w:tcBorders>
              <w:top w:val="single" w:sz="4" w:space="0" w:color="auto"/>
              <w:left w:val="nil"/>
              <w:bottom w:val="single" w:sz="4" w:space="0" w:color="auto"/>
              <w:right w:val="nil"/>
            </w:tcBorders>
            <w:shd w:val="clear" w:color="000000" w:fill="D9D9D9"/>
            <w:noWrap/>
            <w:vAlign w:val="center"/>
            <w:hideMark/>
          </w:tcPr>
          <w:p w14:paraId="249F746D" w14:textId="77777777" w:rsidR="00240AA8" w:rsidRDefault="00240AA8">
            <w:pPr>
              <w:jc w:val="right"/>
              <w:rPr>
                <w:rFonts w:ascii="Arial Narrow" w:hAnsi="Arial Narrow" w:cs="Calibri"/>
                <w:color w:val="000000"/>
                <w:sz w:val="18"/>
                <w:szCs w:val="18"/>
              </w:rPr>
            </w:pPr>
            <w:r>
              <w:rPr>
                <w:rFonts w:ascii="Arial Narrow" w:hAnsi="Arial Narrow" w:cs="Calibri"/>
                <w:color w:val="000000"/>
                <w:sz w:val="18"/>
                <w:szCs w:val="18"/>
              </w:rPr>
              <w:t>-53</w:t>
            </w:r>
          </w:p>
        </w:tc>
        <w:tc>
          <w:tcPr>
            <w:tcW w:w="514" w:type="pct"/>
            <w:tcBorders>
              <w:top w:val="single" w:sz="4" w:space="0" w:color="auto"/>
              <w:left w:val="nil"/>
              <w:bottom w:val="single" w:sz="4" w:space="0" w:color="auto"/>
              <w:right w:val="nil"/>
            </w:tcBorders>
            <w:shd w:val="clear" w:color="000000" w:fill="FFFFFF"/>
            <w:noWrap/>
            <w:vAlign w:val="center"/>
            <w:hideMark/>
          </w:tcPr>
          <w:p w14:paraId="1442402F" w14:textId="77777777" w:rsidR="00240AA8" w:rsidRDefault="00240AA8">
            <w:pPr>
              <w:jc w:val="right"/>
              <w:rPr>
                <w:rFonts w:ascii="Arial Narrow" w:hAnsi="Arial Narrow" w:cs="Calibri"/>
                <w:color w:val="000000"/>
                <w:sz w:val="18"/>
                <w:szCs w:val="18"/>
              </w:rPr>
            </w:pPr>
            <w:r>
              <w:rPr>
                <w:rFonts w:ascii="Arial Narrow" w:hAnsi="Arial Narrow" w:cs="Calibri"/>
                <w:color w:val="000000"/>
                <w:sz w:val="18"/>
                <w:szCs w:val="18"/>
              </w:rPr>
              <w:t>570</w:t>
            </w:r>
          </w:p>
        </w:tc>
        <w:tc>
          <w:tcPr>
            <w:tcW w:w="441" w:type="pct"/>
            <w:tcBorders>
              <w:top w:val="single" w:sz="4" w:space="0" w:color="auto"/>
              <w:left w:val="nil"/>
              <w:bottom w:val="single" w:sz="4" w:space="0" w:color="auto"/>
              <w:right w:val="nil"/>
            </w:tcBorders>
            <w:shd w:val="clear" w:color="000000" w:fill="D9D9D9"/>
            <w:noWrap/>
            <w:vAlign w:val="center"/>
            <w:hideMark/>
          </w:tcPr>
          <w:p w14:paraId="4CA50298" w14:textId="77777777" w:rsidR="00240AA8" w:rsidRDefault="00240AA8">
            <w:pPr>
              <w:jc w:val="right"/>
              <w:rPr>
                <w:rFonts w:ascii="Arial Narrow" w:hAnsi="Arial Narrow" w:cs="Calibri"/>
                <w:color w:val="000000"/>
                <w:sz w:val="18"/>
                <w:szCs w:val="18"/>
              </w:rPr>
            </w:pPr>
            <w:r>
              <w:rPr>
                <w:rFonts w:ascii="Arial Narrow" w:hAnsi="Arial Narrow" w:cs="Calibri"/>
                <w:color w:val="000000"/>
                <w:sz w:val="18"/>
                <w:szCs w:val="18"/>
              </w:rPr>
              <w:t>-80</w:t>
            </w:r>
          </w:p>
        </w:tc>
        <w:tc>
          <w:tcPr>
            <w:tcW w:w="589" w:type="pct"/>
            <w:tcBorders>
              <w:top w:val="single" w:sz="4" w:space="0" w:color="auto"/>
              <w:left w:val="nil"/>
              <w:bottom w:val="single" w:sz="4" w:space="0" w:color="auto"/>
              <w:right w:val="nil"/>
            </w:tcBorders>
            <w:shd w:val="clear" w:color="000000" w:fill="FFFFFF"/>
            <w:noWrap/>
            <w:vAlign w:val="center"/>
            <w:hideMark/>
          </w:tcPr>
          <w:p w14:paraId="716171E9" w14:textId="77777777" w:rsidR="00240AA8" w:rsidRDefault="00240AA8">
            <w:pPr>
              <w:jc w:val="right"/>
              <w:rPr>
                <w:rFonts w:ascii="Arial Narrow" w:hAnsi="Arial Narrow" w:cs="Calibri"/>
                <w:color w:val="000000"/>
                <w:sz w:val="18"/>
                <w:szCs w:val="18"/>
              </w:rPr>
            </w:pPr>
            <w:r>
              <w:rPr>
                <w:rFonts w:ascii="Arial Narrow" w:hAnsi="Arial Narrow" w:cs="Calibri"/>
                <w:color w:val="000000"/>
                <w:sz w:val="18"/>
                <w:szCs w:val="18"/>
              </w:rPr>
              <w:t>-162</w:t>
            </w:r>
          </w:p>
        </w:tc>
        <w:tc>
          <w:tcPr>
            <w:tcW w:w="350" w:type="pct"/>
            <w:tcBorders>
              <w:top w:val="single" w:sz="4" w:space="0" w:color="auto"/>
              <w:left w:val="nil"/>
              <w:bottom w:val="single" w:sz="4" w:space="0" w:color="auto"/>
              <w:right w:val="nil"/>
            </w:tcBorders>
            <w:shd w:val="clear" w:color="000000" w:fill="D9D9D9"/>
            <w:noWrap/>
            <w:vAlign w:val="center"/>
            <w:hideMark/>
          </w:tcPr>
          <w:p w14:paraId="425BD8AD" w14:textId="77777777" w:rsidR="00240AA8" w:rsidRDefault="00240AA8">
            <w:pPr>
              <w:jc w:val="right"/>
              <w:rPr>
                <w:rFonts w:ascii="Arial Narrow" w:hAnsi="Arial Narrow" w:cs="Calibri"/>
                <w:color w:val="000000"/>
                <w:sz w:val="18"/>
                <w:szCs w:val="18"/>
              </w:rPr>
            </w:pPr>
            <w:r>
              <w:rPr>
                <w:rFonts w:ascii="Arial Narrow" w:hAnsi="Arial Narrow" w:cs="Calibri"/>
                <w:color w:val="000000"/>
                <w:sz w:val="18"/>
                <w:szCs w:val="18"/>
              </w:rPr>
              <w:t>303</w:t>
            </w:r>
          </w:p>
        </w:tc>
        <w:tc>
          <w:tcPr>
            <w:tcW w:w="524" w:type="pct"/>
            <w:tcBorders>
              <w:top w:val="single" w:sz="4" w:space="0" w:color="auto"/>
              <w:left w:val="nil"/>
              <w:bottom w:val="single" w:sz="4" w:space="0" w:color="auto"/>
              <w:right w:val="nil"/>
            </w:tcBorders>
            <w:shd w:val="clear" w:color="000000" w:fill="FFFFFF"/>
            <w:noWrap/>
            <w:vAlign w:val="center"/>
            <w:hideMark/>
          </w:tcPr>
          <w:p w14:paraId="58944761" w14:textId="77777777" w:rsidR="00240AA8" w:rsidRDefault="00240AA8">
            <w:pPr>
              <w:jc w:val="right"/>
              <w:rPr>
                <w:rFonts w:ascii="Arial Narrow" w:hAnsi="Arial Narrow" w:cs="Calibri"/>
                <w:color w:val="000000"/>
                <w:sz w:val="18"/>
                <w:szCs w:val="18"/>
              </w:rPr>
            </w:pPr>
            <w:r>
              <w:rPr>
                <w:rFonts w:ascii="Arial Narrow" w:hAnsi="Arial Narrow" w:cs="Calibri"/>
                <w:color w:val="000000"/>
                <w:sz w:val="18"/>
                <w:szCs w:val="18"/>
              </w:rPr>
              <w:t>3.435</w:t>
            </w:r>
          </w:p>
        </w:tc>
        <w:tc>
          <w:tcPr>
            <w:tcW w:w="596" w:type="pct"/>
            <w:tcBorders>
              <w:top w:val="single" w:sz="4" w:space="0" w:color="auto"/>
              <w:left w:val="nil"/>
              <w:bottom w:val="single" w:sz="4" w:space="0" w:color="auto"/>
              <w:right w:val="nil"/>
            </w:tcBorders>
            <w:shd w:val="clear" w:color="000000" w:fill="D9D9D9"/>
            <w:noWrap/>
            <w:vAlign w:val="center"/>
            <w:hideMark/>
          </w:tcPr>
          <w:p w14:paraId="4B83289B" w14:textId="77777777" w:rsidR="00240AA8" w:rsidRDefault="00240AA8">
            <w:pPr>
              <w:jc w:val="right"/>
              <w:rPr>
                <w:rFonts w:ascii="Arial Narrow" w:hAnsi="Arial Narrow" w:cs="Calibri"/>
                <w:color w:val="000000"/>
                <w:sz w:val="18"/>
                <w:szCs w:val="18"/>
              </w:rPr>
            </w:pPr>
            <w:r>
              <w:rPr>
                <w:rFonts w:ascii="Arial Narrow" w:hAnsi="Arial Narrow" w:cs="Calibri"/>
                <w:color w:val="000000"/>
                <w:sz w:val="18"/>
                <w:szCs w:val="18"/>
              </w:rPr>
              <w:t>27,6</w:t>
            </w:r>
          </w:p>
        </w:tc>
      </w:tr>
      <w:tr w:rsidR="00240AA8" w14:paraId="4BA5AE97" w14:textId="77777777" w:rsidTr="00240AA8">
        <w:trPr>
          <w:trHeight w:val="300"/>
        </w:trPr>
        <w:tc>
          <w:tcPr>
            <w:tcW w:w="524" w:type="pct"/>
            <w:tcBorders>
              <w:top w:val="single" w:sz="4" w:space="0" w:color="auto"/>
              <w:left w:val="nil"/>
              <w:bottom w:val="single" w:sz="4" w:space="0" w:color="auto"/>
              <w:right w:val="nil"/>
            </w:tcBorders>
            <w:shd w:val="clear" w:color="000000" w:fill="C9321F"/>
            <w:noWrap/>
            <w:vAlign w:val="center"/>
            <w:hideMark/>
          </w:tcPr>
          <w:p w14:paraId="4BB04C8F" w14:textId="77777777" w:rsidR="00240AA8" w:rsidRDefault="00240AA8">
            <w:pPr>
              <w:rPr>
                <w:rFonts w:ascii="Arial Narrow" w:hAnsi="Arial Narrow" w:cs="Calibri"/>
                <w:b/>
                <w:bCs/>
                <w:color w:val="FFFFFF"/>
                <w:sz w:val="18"/>
                <w:szCs w:val="18"/>
              </w:rPr>
            </w:pPr>
            <w:r>
              <w:rPr>
                <w:rFonts w:ascii="Arial Narrow" w:hAnsi="Arial Narrow" w:cs="Calibri"/>
                <w:b/>
                <w:bCs/>
                <w:color w:val="FFFFFF"/>
                <w:sz w:val="18"/>
                <w:szCs w:val="18"/>
              </w:rPr>
              <w:t>MOLISE</w:t>
            </w:r>
          </w:p>
        </w:tc>
        <w:tc>
          <w:tcPr>
            <w:tcW w:w="524" w:type="pct"/>
            <w:tcBorders>
              <w:top w:val="single" w:sz="4" w:space="0" w:color="auto"/>
              <w:left w:val="nil"/>
              <w:bottom w:val="single" w:sz="4" w:space="0" w:color="auto"/>
              <w:right w:val="nil"/>
            </w:tcBorders>
            <w:shd w:val="clear" w:color="000000" w:fill="C9321F"/>
            <w:noWrap/>
            <w:vAlign w:val="center"/>
            <w:hideMark/>
          </w:tcPr>
          <w:p w14:paraId="4575E331" w14:textId="77777777" w:rsidR="00240AA8" w:rsidRDefault="00240AA8">
            <w:pPr>
              <w:jc w:val="right"/>
              <w:rPr>
                <w:rFonts w:ascii="Arial Narrow" w:hAnsi="Arial Narrow" w:cs="Calibri"/>
                <w:b/>
                <w:bCs/>
                <w:color w:val="FFFFFF"/>
                <w:sz w:val="18"/>
                <w:szCs w:val="18"/>
              </w:rPr>
            </w:pPr>
            <w:r>
              <w:rPr>
                <w:rFonts w:ascii="Arial Narrow" w:hAnsi="Arial Narrow" w:cs="Calibri"/>
                <w:b/>
                <w:bCs/>
                <w:color w:val="FFFFFF"/>
                <w:sz w:val="18"/>
                <w:szCs w:val="18"/>
              </w:rPr>
              <w:t>11.463</w:t>
            </w:r>
          </w:p>
        </w:tc>
        <w:tc>
          <w:tcPr>
            <w:tcW w:w="425" w:type="pct"/>
            <w:tcBorders>
              <w:top w:val="single" w:sz="4" w:space="0" w:color="auto"/>
              <w:left w:val="nil"/>
              <w:bottom w:val="single" w:sz="4" w:space="0" w:color="auto"/>
              <w:right w:val="nil"/>
            </w:tcBorders>
            <w:shd w:val="clear" w:color="000000" w:fill="C9321F"/>
            <w:noWrap/>
            <w:vAlign w:val="center"/>
            <w:hideMark/>
          </w:tcPr>
          <w:p w14:paraId="5699A617" w14:textId="77777777" w:rsidR="00240AA8" w:rsidRDefault="00240AA8">
            <w:pPr>
              <w:jc w:val="right"/>
              <w:rPr>
                <w:rFonts w:ascii="Arial Narrow" w:hAnsi="Arial Narrow" w:cs="Calibri"/>
                <w:b/>
                <w:bCs/>
                <w:color w:val="FFFFFF"/>
                <w:sz w:val="18"/>
                <w:szCs w:val="18"/>
              </w:rPr>
            </w:pPr>
            <w:r>
              <w:rPr>
                <w:rFonts w:ascii="Arial Narrow" w:hAnsi="Arial Narrow" w:cs="Calibri"/>
                <w:b/>
                <w:bCs/>
                <w:color w:val="FFFFFF"/>
                <w:sz w:val="18"/>
                <w:szCs w:val="18"/>
              </w:rPr>
              <w:t>72</w:t>
            </w:r>
          </w:p>
        </w:tc>
        <w:tc>
          <w:tcPr>
            <w:tcW w:w="513" w:type="pct"/>
            <w:tcBorders>
              <w:top w:val="single" w:sz="4" w:space="0" w:color="auto"/>
              <w:left w:val="nil"/>
              <w:bottom w:val="single" w:sz="4" w:space="0" w:color="auto"/>
              <w:right w:val="nil"/>
            </w:tcBorders>
            <w:shd w:val="clear" w:color="000000" w:fill="C9321F"/>
            <w:noWrap/>
            <w:vAlign w:val="center"/>
            <w:hideMark/>
          </w:tcPr>
          <w:p w14:paraId="5F85B1A5" w14:textId="77777777" w:rsidR="00240AA8" w:rsidRDefault="00240AA8">
            <w:pPr>
              <w:jc w:val="right"/>
              <w:rPr>
                <w:rFonts w:ascii="Arial Narrow" w:hAnsi="Arial Narrow" w:cs="Calibri"/>
                <w:b/>
                <w:bCs/>
                <w:color w:val="FFFFFF"/>
                <w:sz w:val="18"/>
                <w:szCs w:val="18"/>
              </w:rPr>
            </w:pPr>
            <w:r>
              <w:rPr>
                <w:rFonts w:ascii="Arial Narrow" w:hAnsi="Arial Narrow" w:cs="Calibri"/>
                <w:b/>
                <w:bCs/>
                <w:color w:val="FFFFFF"/>
                <w:sz w:val="18"/>
                <w:szCs w:val="18"/>
              </w:rPr>
              <w:t>-225</w:t>
            </w:r>
          </w:p>
        </w:tc>
        <w:tc>
          <w:tcPr>
            <w:tcW w:w="514" w:type="pct"/>
            <w:tcBorders>
              <w:top w:val="single" w:sz="4" w:space="0" w:color="auto"/>
              <w:left w:val="nil"/>
              <w:bottom w:val="single" w:sz="4" w:space="0" w:color="auto"/>
              <w:right w:val="nil"/>
            </w:tcBorders>
            <w:shd w:val="clear" w:color="000000" w:fill="C9321F"/>
            <w:noWrap/>
            <w:vAlign w:val="center"/>
            <w:hideMark/>
          </w:tcPr>
          <w:p w14:paraId="26FCF95C" w14:textId="77777777" w:rsidR="00240AA8" w:rsidRDefault="00240AA8">
            <w:pPr>
              <w:jc w:val="right"/>
              <w:rPr>
                <w:rFonts w:ascii="Arial Narrow" w:hAnsi="Arial Narrow" w:cs="Calibri"/>
                <w:b/>
                <w:bCs/>
                <w:color w:val="FFFFFF"/>
                <w:sz w:val="18"/>
                <w:szCs w:val="18"/>
              </w:rPr>
            </w:pPr>
            <w:r>
              <w:rPr>
                <w:rFonts w:ascii="Arial Narrow" w:hAnsi="Arial Narrow" w:cs="Calibri"/>
                <w:b/>
                <w:bCs/>
                <w:color w:val="FFFFFF"/>
                <w:sz w:val="18"/>
                <w:szCs w:val="18"/>
              </w:rPr>
              <w:t>2.337</w:t>
            </w:r>
          </w:p>
        </w:tc>
        <w:tc>
          <w:tcPr>
            <w:tcW w:w="441" w:type="pct"/>
            <w:tcBorders>
              <w:top w:val="single" w:sz="4" w:space="0" w:color="auto"/>
              <w:left w:val="nil"/>
              <w:bottom w:val="single" w:sz="4" w:space="0" w:color="auto"/>
              <w:right w:val="nil"/>
            </w:tcBorders>
            <w:shd w:val="clear" w:color="000000" w:fill="C9321F"/>
            <w:noWrap/>
            <w:vAlign w:val="center"/>
            <w:hideMark/>
          </w:tcPr>
          <w:p w14:paraId="51F6FFE9" w14:textId="77777777" w:rsidR="00240AA8" w:rsidRDefault="00240AA8">
            <w:pPr>
              <w:jc w:val="right"/>
              <w:rPr>
                <w:rFonts w:ascii="Arial Narrow" w:hAnsi="Arial Narrow" w:cs="Calibri"/>
                <w:b/>
                <w:bCs/>
                <w:color w:val="FFFFFF"/>
                <w:sz w:val="18"/>
                <w:szCs w:val="18"/>
              </w:rPr>
            </w:pPr>
            <w:r>
              <w:rPr>
                <w:rFonts w:ascii="Arial Narrow" w:hAnsi="Arial Narrow" w:cs="Calibri"/>
                <w:b/>
                <w:bCs/>
                <w:color w:val="FFFFFF"/>
                <w:sz w:val="18"/>
                <w:szCs w:val="18"/>
              </w:rPr>
              <w:t>-138</w:t>
            </w:r>
          </w:p>
        </w:tc>
        <w:tc>
          <w:tcPr>
            <w:tcW w:w="589" w:type="pct"/>
            <w:tcBorders>
              <w:top w:val="single" w:sz="4" w:space="0" w:color="auto"/>
              <w:left w:val="nil"/>
              <w:bottom w:val="single" w:sz="4" w:space="0" w:color="auto"/>
              <w:right w:val="nil"/>
            </w:tcBorders>
            <w:shd w:val="clear" w:color="000000" w:fill="C9321F"/>
            <w:noWrap/>
            <w:vAlign w:val="center"/>
            <w:hideMark/>
          </w:tcPr>
          <w:p w14:paraId="0BC45E0C" w14:textId="77777777" w:rsidR="00240AA8" w:rsidRDefault="00240AA8">
            <w:pPr>
              <w:jc w:val="right"/>
              <w:rPr>
                <w:rFonts w:ascii="Arial Narrow" w:hAnsi="Arial Narrow" w:cs="Calibri"/>
                <w:b/>
                <w:bCs/>
                <w:color w:val="FFFFFF"/>
                <w:sz w:val="18"/>
                <w:szCs w:val="18"/>
              </w:rPr>
            </w:pPr>
            <w:r>
              <w:rPr>
                <w:rFonts w:ascii="Arial Narrow" w:hAnsi="Arial Narrow" w:cs="Calibri"/>
                <w:b/>
                <w:bCs/>
                <w:color w:val="FFFFFF"/>
                <w:sz w:val="18"/>
                <w:szCs w:val="18"/>
              </w:rPr>
              <w:t>-1.045</w:t>
            </w:r>
          </w:p>
        </w:tc>
        <w:tc>
          <w:tcPr>
            <w:tcW w:w="350" w:type="pct"/>
            <w:tcBorders>
              <w:top w:val="single" w:sz="4" w:space="0" w:color="auto"/>
              <w:left w:val="nil"/>
              <w:bottom w:val="single" w:sz="4" w:space="0" w:color="auto"/>
              <w:right w:val="nil"/>
            </w:tcBorders>
            <w:shd w:val="clear" w:color="000000" w:fill="C9321F"/>
            <w:noWrap/>
            <w:vAlign w:val="center"/>
            <w:hideMark/>
          </w:tcPr>
          <w:p w14:paraId="0758A204" w14:textId="77777777" w:rsidR="00240AA8" w:rsidRDefault="00240AA8">
            <w:pPr>
              <w:jc w:val="right"/>
              <w:rPr>
                <w:rFonts w:ascii="Arial Narrow" w:hAnsi="Arial Narrow" w:cs="Calibri"/>
                <w:b/>
                <w:bCs/>
                <w:color w:val="FFFFFF"/>
                <w:sz w:val="18"/>
                <w:szCs w:val="18"/>
              </w:rPr>
            </w:pPr>
            <w:r>
              <w:rPr>
                <w:rFonts w:ascii="Arial Narrow" w:hAnsi="Arial Narrow" w:cs="Calibri"/>
                <w:b/>
                <w:bCs/>
                <w:color w:val="FFFFFF"/>
                <w:sz w:val="18"/>
                <w:szCs w:val="18"/>
              </w:rPr>
              <w:t>1.001</w:t>
            </w:r>
          </w:p>
        </w:tc>
        <w:tc>
          <w:tcPr>
            <w:tcW w:w="524" w:type="pct"/>
            <w:tcBorders>
              <w:top w:val="single" w:sz="4" w:space="0" w:color="auto"/>
              <w:left w:val="nil"/>
              <w:bottom w:val="single" w:sz="4" w:space="0" w:color="auto"/>
              <w:right w:val="nil"/>
            </w:tcBorders>
            <w:shd w:val="clear" w:color="000000" w:fill="C9321F"/>
            <w:noWrap/>
            <w:vAlign w:val="center"/>
            <w:hideMark/>
          </w:tcPr>
          <w:p w14:paraId="6E4C3B02" w14:textId="77777777" w:rsidR="00240AA8" w:rsidRDefault="00240AA8">
            <w:pPr>
              <w:jc w:val="right"/>
              <w:rPr>
                <w:rFonts w:ascii="Arial Narrow" w:hAnsi="Arial Narrow" w:cs="Calibri"/>
                <w:b/>
                <w:bCs/>
                <w:color w:val="FFFFFF"/>
                <w:sz w:val="18"/>
                <w:szCs w:val="18"/>
              </w:rPr>
            </w:pPr>
            <w:r>
              <w:rPr>
                <w:rFonts w:ascii="Arial Narrow" w:hAnsi="Arial Narrow" w:cs="Calibri"/>
                <w:b/>
                <w:bCs/>
                <w:color w:val="FFFFFF"/>
                <w:sz w:val="18"/>
                <w:szCs w:val="18"/>
              </w:rPr>
              <w:t>12.464</w:t>
            </w:r>
          </w:p>
        </w:tc>
        <w:tc>
          <w:tcPr>
            <w:tcW w:w="596" w:type="pct"/>
            <w:tcBorders>
              <w:top w:val="single" w:sz="4" w:space="0" w:color="auto"/>
              <w:left w:val="nil"/>
              <w:bottom w:val="single" w:sz="4" w:space="0" w:color="auto"/>
              <w:right w:val="nil"/>
            </w:tcBorders>
            <w:shd w:val="clear" w:color="000000" w:fill="C9321F"/>
            <w:noWrap/>
            <w:vAlign w:val="center"/>
            <w:hideMark/>
          </w:tcPr>
          <w:p w14:paraId="7D80A778" w14:textId="77777777" w:rsidR="00240AA8" w:rsidRDefault="00240AA8">
            <w:pPr>
              <w:jc w:val="right"/>
              <w:rPr>
                <w:rFonts w:ascii="Arial Narrow" w:hAnsi="Arial Narrow" w:cs="Calibri"/>
                <w:b/>
                <w:bCs/>
                <w:color w:val="FFFFFF"/>
                <w:sz w:val="18"/>
                <w:szCs w:val="18"/>
              </w:rPr>
            </w:pPr>
            <w:r>
              <w:rPr>
                <w:rFonts w:ascii="Arial Narrow" w:hAnsi="Arial Narrow" w:cs="Calibri"/>
                <w:b/>
                <w:bCs/>
                <w:color w:val="FFFFFF"/>
                <w:sz w:val="18"/>
                <w:szCs w:val="18"/>
              </w:rPr>
              <w:t>100,0</w:t>
            </w:r>
          </w:p>
        </w:tc>
      </w:tr>
      <w:tr w:rsidR="00240AA8" w14:paraId="026EB4D7" w14:textId="77777777" w:rsidTr="00240AA8">
        <w:trPr>
          <w:trHeight w:val="300"/>
        </w:trPr>
        <w:tc>
          <w:tcPr>
            <w:tcW w:w="524" w:type="pct"/>
            <w:tcBorders>
              <w:top w:val="single" w:sz="4" w:space="0" w:color="auto"/>
              <w:left w:val="nil"/>
              <w:bottom w:val="single" w:sz="4" w:space="0" w:color="auto"/>
              <w:right w:val="nil"/>
            </w:tcBorders>
            <w:shd w:val="clear" w:color="000000" w:fill="C9321F"/>
            <w:noWrap/>
            <w:vAlign w:val="center"/>
            <w:hideMark/>
          </w:tcPr>
          <w:p w14:paraId="2E27A468" w14:textId="77777777" w:rsidR="00240AA8" w:rsidRDefault="00240AA8">
            <w:pPr>
              <w:rPr>
                <w:rFonts w:ascii="Arial Narrow" w:hAnsi="Arial Narrow" w:cs="Calibri"/>
                <w:b/>
                <w:bCs/>
                <w:color w:val="FFFFFF"/>
                <w:sz w:val="18"/>
                <w:szCs w:val="18"/>
              </w:rPr>
            </w:pPr>
            <w:r>
              <w:rPr>
                <w:rFonts w:ascii="Arial Narrow" w:hAnsi="Arial Narrow" w:cs="Calibri"/>
                <w:b/>
                <w:bCs/>
                <w:color w:val="FFFFFF"/>
                <w:sz w:val="18"/>
                <w:szCs w:val="18"/>
              </w:rPr>
              <w:t>ITALIA</w:t>
            </w:r>
          </w:p>
        </w:tc>
        <w:tc>
          <w:tcPr>
            <w:tcW w:w="524" w:type="pct"/>
            <w:tcBorders>
              <w:top w:val="single" w:sz="4" w:space="0" w:color="auto"/>
              <w:left w:val="nil"/>
              <w:bottom w:val="single" w:sz="4" w:space="0" w:color="auto"/>
              <w:right w:val="nil"/>
            </w:tcBorders>
            <w:shd w:val="clear" w:color="000000" w:fill="C9321F"/>
            <w:noWrap/>
            <w:vAlign w:val="center"/>
            <w:hideMark/>
          </w:tcPr>
          <w:p w14:paraId="41DB038C" w14:textId="77777777" w:rsidR="00240AA8" w:rsidRDefault="00240AA8">
            <w:pPr>
              <w:jc w:val="right"/>
              <w:rPr>
                <w:rFonts w:ascii="Arial Narrow" w:hAnsi="Arial Narrow" w:cs="Calibri"/>
                <w:b/>
                <w:bCs/>
                <w:color w:val="FFFFFF"/>
                <w:sz w:val="18"/>
                <w:szCs w:val="18"/>
              </w:rPr>
            </w:pPr>
            <w:r>
              <w:rPr>
                <w:rFonts w:ascii="Arial Narrow" w:hAnsi="Arial Narrow" w:cs="Calibri"/>
                <w:b/>
                <w:bCs/>
                <w:color w:val="FFFFFF"/>
                <w:sz w:val="18"/>
                <w:szCs w:val="18"/>
              </w:rPr>
              <w:t>5.030.716</w:t>
            </w:r>
          </w:p>
        </w:tc>
        <w:tc>
          <w:tcPr>
            <w:tcW w:w="425" w:type="pct"/>
            <w:tcBorders>
              <w:top w:val="single" w:sz="4" w:space="0" w:color="auto"/>
              <w:left w:val="nil"/>
              <w:bottom w:val="single" w:sz="4" w:space="0" w:color="auto"/>
              <w:right w:val="nil"/>
            </w:tcBorders>
            <w:shd w:val="clear" w:color="000000" w:fill="C9321F"/>
            <w:noWrap/>
            <w:vAlign w:val="center"/>
            <w:hideMark/>
          </w:tcPr>
          <w:p w14:paraId="0A23DC91" w14:textId="77777777" w:rsidR="00240AA8" w:rsidRDefault="00240AA8">
            <w:pPr>
              <w:jc w:val="right"/>
              <w:rPr>
                <w:rFonts w:ascii="Arial Narrow" w:hAnsi="Arial Narrow" w:cs="Calibri"/>
                <w:b/>
                <w:bCs/>
                <w:color w:val="FFFFFF"/>
                <w:sz w:val="18"/>
                <w:szCs w:val="18"/>
              </w:rPr>
            </w:pPr>
            <w:r>
              <w:rPr>
                <w:rFonts w:ascii="Arial Narrow" w:hAnsi="Arial Narrow" w:cs="Calibri"/>
                <w:b/>
                <w:bCs/>
                <w:color w:val="FFFFFF"/>
                <w:sz w:val="18"/>
                <w:szCs w:val="18"/>
              </w:rPr>
              <w:t>43.210</w:t>
            </w:r>
          </w:p>
        </w:tc>
        <w:tc>
          <w:tcPr>
            <w:tcW w:w="513" w:type="pct"/>
            <w:tcBorders>
              <w:top w:val="single" w:sz="4" w:space="0" w:color="auto"/>
              <w:left w:val="nil"/>
              <w:bottom w:val="single" w:sz="4" w:space="0" w:color="auto"/>
              <w:right w:val="nil"/>
            </w:tcBorders>
            <w:shd w:val="clear" w:color="000000" w:fill="C9321F"/>
            <w:noWrap/>
            <w:vAlign w:val="center"/>
            <w:hideMark/>
          </w:tcPr>
          <w:p w14:paraId="1CD15DD3" w14:textId="77777777" w:rsidR="00240AA8" w:rsidRDefault="00240AA8">
            <w:pPr>
              <w:jc w:val="right"/>
              <w:rPr>
                <w:rFonts w:ascii="Arial Narrow" w:hAnsi="Arial Narrow" w:cs="Calibri"/>
                <w:b/>
                <w:bCs/>
                <w:color w:val="FFFFFF"/>
                <w:sz w:val="18"/>
                <w:szCs w:val="18"/>
              </w:rPr>
            </w:pPr>
            <w:r>
              <w:rPr>
                <w:rFonts w:ascii="Arial Narrow" w:hAnsi="Arial Narrow" w:cs="Calibri"/>
                <w:b/>
                <w:bCs/>
                <w:color w:val="FFFFFF"/>
                <w:sz w:val="18"/>
                <w:szCs w:val="18"/>
              </w:rPr>
              <w:t>-</w:t>
            </w:r>
          </w:p>
        </w:tc>
        <w:tc>
          <w:tcPr>
            <w:tcW w:w="514" w:type="pct"/>
            <w:tcBorders>
              <w:top w:val="single" w:sz="4" w:space="0" w:color="auto"/>
              <w:left w:val="nil"/>
              <w:bottom w:val="single" w:sz="4" w:space="0" w:color="auto"/>
              <w:right w:val="nil"/>
            </w:tcBorders>
            <w:shd w:val="clear" w:color="000000" w:fill="C9321F"/>
            <w:noWrap/>
            <w:vAlign w:val="center"/>
            <w:hideMark/>
          </w:tcPr>
          <w:p w14:paraId="27093581" w14:textId="77777777" w:rsidR="00240AA8" w:rsidRDefault="00240AA8">
            <w:pPr>
              <w:jc w:val="right"/>
              <w:rPr>
                <w:rFonts w:ascii="Arial Narrow" w:hAnsi="Arial Narrow" w:cs="Calibri"/>
                <w:b/>
                <w:bCs/>
                <w:color w:val="FFFFFF"/>
                <w:sz w:val="18"/>
                <w:szCs w:val="18"/>
              </w:rPr>
            </w:pPr>
            <w:r>
              <w:rPr>
                <w:rFonts w:ascii="Arial Narrow" w:hAnsi="Arial Narrow" w:cs="Calibri"/>
                <w:b/>
                <w:bCs/>
                <w:color w:val="FFFFFF"/>
                <w:sz w:val="18"/>
                <w:szCs w:val="18"/>
              </w:rPr>
              <w:t>285.816</w:t>
            </w:r>
          </w:p>
        </w:tc>
        <w:tc>
          <w:tcPr>
            <w:tcW w:w="441" w:type="pct"/>
            <w:tcBorders>
              <w:top w:val="single" w:sz="4" w:space="0" w:color="auto"/>
              <w:left w:val="nil"/>
              <w:bottom w:val="single" w:sz="4" w:space="0" w:color="auto"/>
              <w:right w:val="nil"/>
            </w:tcBorders>
            <w:shd w:val="clear" w:color="000000" w:fill="C9321F"/>
            <w:noWrap/>
            <w:vAlign w:val="center"/>
            <w:hideMark/>
          </w:tcPr>
          <w:p w14:paraId="27566524" w14:textId="77777777" w:rsidR="00240AA8" w:rsidRDefault="00240AA8">
            <w:pPr>
              <w:jc w:val="right"/>
              <w:rPr>
                <w:rFonts w:ascii="Arial Narrow" w:hAnsi="Arial Narrow" w:cs="Calibri"/>
                <w:b/>
                <w:bCs/>
                <w:color w:val="FFFFFF"/>
                <w:sz w:val="18"/>
                <w:szCs w:val="18"/>
              </w:rPr>
            </w:pPr>
            <w:r>
              <w:rPr>
                <w:rFonts w:ascii="Arial Narrow" w:hAnsi="Arial Narrow" w:cs="Calibri"/>
                <w:b/>
                <w:bCs/>
                <w:color w:val="FFFFFF"/>
                <w:sz w:val="18"/>
                <w:szCs w:val="18"/>
              </w:rPr>
              <w:t>-4.685</w:t>
            </w:r>
          </w:p>
        </w:tc>
        <w:tc>
          <w:tcPr>
            <w:tcW w:w="589" w:type="pct"/>
            <w:tcBorders>
              <w:top w:val="single" w:sz="4" w:space="0" w:color="auto"/>
              <w:left w:val="nil"/>
              <w:bottom w:val="single" w:sz="4" w:space="0" w:color="auto"/>
              <w:right w:val="nil"/>
            </w:tcBorders>
            <w:shd w:val="clear" w:color="000000" w:fill="C9321F"/>
            <w:noWrap/>
            <w:vAlign w:val="center"/>
            <w:hideMark/>
          </w:tcPr>
          <w:p w14:paraId="3872D04C" w14:textId="77777777" w:rsidR="00240AA8" w:rsidRDefault="00240AA8">
            <w:pPr>
              <w:jc w:val="right"/>
              <w:rPr>
                <w:rFonts w:ascii="Arial Narrow" w:hAnsi="Arial Narrow" w:cs="Calibri"/>
                <w:b/>
                <w:bCs/>
                <w:color w:val="FFFFFF"/>
                <w:sz w:val="18"/>
                <w:szCs w:val="18"/>
              </w:rPr>
            </w:pPr>
            <w:r>
              <w:rPr>
                <w:rFonts w:ascii="Arial Narrow" w:hAnsi="Arial Narrow" w:cs="Calibri"/>
                <w:b/>
                <w:bCs/>
                <w:color w:val="FFFFFF"/>
                <w:sz w:val="18"/>
                <w:szCs w:val="18"/>
              </w:rPr>
              <w:t>-213.716</w:t>
            </w:r>
          </w:p>
        </w:tc>
        <w:tc>
          <w:tcPr>
            <w:tcW w:w="350" w:type="pct"/>
            <w:tcBorders>
              <w:top w:val="single" w:sz="4" w:space="0" w:color="auto"/>
              <w:left w:val="nil"/>
              <w:bottom w:val="single" w:sz="4" w:space="0" w:color="auto"/>
              <w:right w:val="nil"/>
            </w:tcBorders>
            <w:shd w:val="clear" w:color="000000" w:fill="C9321F"/>
            <w:noWrap/>
            <w:vAlign w:val="center"/>
            <w:hideMark/>
          </w:tcPr>
          <w:p w14:paraId="27ADD29F" w14:textId="77777777" w:rsidR="00240AA8" w:rsidRDefault="00240AA8">
            <w:pPr>
              <w:jc w:val="right"/>
              <w:rPr>
                <w:rFonts w:ascii="Arial Narrow" w:hAnsi="Arial Narrow" w:cs="Calibri"/>
                <w:b/>
                <w:bCs/>
                <w:color w:val="FFFFFF"/>
                <w:sz w:val="18"/>
                <w:szCs w:val="18"/>
              </w:rPr>
            </w:pPr>
            <w:r>
              <w:rPr>
                <w:rFonts w:ascii="Arial Narrow" w:hAnsi="Arial Narrow" w:cs="Calibri"/>
                <w:b/>
                <w:bCs/>
                <w:color w:val="FFFFFF"/>
                <w:sz w:val="18"/>
                <w:szCs w:val="18"/>
              </w:rPr>
              <w:t>110.625</w:t>
            </w:r>
          </w:p>
        </w:tc>
        <w:tc>
          <w:tcPr>
            <w:tcW w:w="524" w:type="pct"/>
            <w:tcBorders>
              <w:top w:val="single" w:sz="4" w:space="0" w:color="auto"/>
              <w:left w:val="nil"/>
              <w:bottom w:val="single" w:sz="4" w:space="0" w:color="auto"/>
              <w:right w:val="nil"/>
            </w:tcBorders>
            <w:shd w:val="clear" w:color="000000" w:fill="C9321F"/>
            <w:noWrap/>
            <w:vAlign w:val="center"/>
            <w:hideMark/>
          </w:tcPr>
          <w:p w14:paraId="5275DD86" w14:textId="77777777" w:rsidR="00240AA8" w:rsidRDefault="00240AA8">
            <w:pPr>
              <w:jc w:val="right"/>
              <w:rPr>
                <w:rFonts w:ascii="Arial Narrow" w:hAnsi="Arial Narrow" w:cs="Calibri"/>
                <w:b/>
                <w:bCs/>
                <w:color w:val="FFFFFF"/>
                <w:sz w:val="18"/>
                <w:szCs w:val="18"/>
              </w:rPr>
            </w:pPr>
            <w:r>
              <w:rPr>
                <w:rFonts w:ascii="Arial Narrow" w:hAnsi="Arial Narrow" w:cs="Calibri"/>
                <w:b/>
                <w:bCs/>
                <w:color w:val="FFFFFF"/>
                <w:sz w:val="18"/>
                <w:szCs w:val="18"/>
              </w:rPr>
              <w:t>5.141.341</w:t>
            </w:r>
          </w:p>
        </w:tc>
        <w:tc>
          <w:tcPr>
            <w:tcW w:w="596" w:type="pct"/>
            <w:tcBorders>
              <w:top w:val="single" w:sz="4" w:space="0" w:color="auto"/>
              <w:left w:val="nil"/>
              <w:bottom w:val="single" w:sz="4" w:space="0" w:color="auto"/>
              <w:right w:val="nil"/>
            </w:tcBorders>
            <w:shd w:val="clear" w:color="000000" w:fill="C9321F"/>
            <w:noWrap/>
            <w:vAlign w:val="center"/>
            <w:hideMark/>
          </w:tcPr>
          <w:p w14:paraId="0EC04DA0" w14:textId="77777777" w:rsidR="00240AA8" w:rsidRDefault="00240AA8">
            <w:pPr>
              <w:jc w:val="right"/>
              <w:rPr>
                <w:rFonts w:ascii="Arial Narrow" w:hAnsi="Arial Narrow" w:cs="Calibri"/>
                <w:b/>
                <w:bCs/>
                <w:color w:val="FFFFFF"/>
                <w:sz w:val="18"/>
                <w:szCs w:val="18"/>
              </w:rPr>
            </w:pPr>
            <w:r>
              <w:rPr>
                <w:rFonts w:ascii="Arial Narrow" w:hAnsi="Arial Narrow" w:cs="Calibri"/>
                <w:b/>
                <w:bCs/>
                <w:color w:val="FFFFFF"/>
                <w:sz w:val="18"/>
                <w:szCs w:val="18"/>
              </w:rPr>
              <w:t>-</w:t>
            </w:r>
          </w:p>
        </w:tc>
      </w:tr>
    </w:tbl>
    <w:p w14:paraId="4F27B29E" w14:textId="52BF7A38" w:rsidR="003B24FA" w:rsidRPr="00F603DC" w:rsidRDefault="003B24FA" w:rsidP="00F93C91">
      <w:pPr>
        <w:autoSpaceDE w:val="0"/>
        <w:autoSpaceDN w:val="0"/>
        <w:adjustRightInd w:val="0"/>
        <w:spacing w:before="60" w:after="100"/>
        <w:jc w:val="both"/>
        <w:rPr>
          <w:rFonts w:ascii="Arial Narrow" w:hAnsi="Arial Narrow"/>
          <w:sz w:val="15"/>
          <w:szCs w:val="15"/>
        </w:rPr>
      </w:pPr>
      <w:r w:rsidRPr="00F603DC">
        <w:rPr>
          <w:rFonts w:ascii="Arial Narrow" w:hAnsi="Arial Narrow"/>
          <w:sz w:val="15"/>
          <w:szCs w:val="15"/>
        </w:rPr>
        <w:t>* L'aggiustamento statistico incorpora due componenti, il saldo delle poste relative a iscrizioni e cancellazioni anagrafiche per altri motivi e il saldo delle operazioni di sovra e sotto copertura censuaria (saldo statistico censuario)</w:t>
      </w:r>
      <w:r w:rsidR="00F603DC" w:rsidRPr="00F603DC">
        <w:rPr>
          <w:rFonts w:ascii="Arial Narrow" w:hAnsi="Arial Narrow"/>
          <w:sz w:val="15"/>
          <w:szCs w:val="15"/>
        </w:rPr>
        <w:t>.</w:t>
      </w:r>
    </w:p>
    <w:p w14:paraId="485806BA" w14:textId="77777777" w:rsidR="00B047AF" w:rsidRPr="00744925" w:rsidRDefault="00B047AF" w:rsidP="00B047AF">
      <w:pPr>
        <w:spacing w:after="120"/>
        <w:jc w:val="both"/>
        <w:rPr>
          <w:rFonts w:ascii="Trebuchet MS" w:hAnsi="Trebuchet MS" w:cs="Arial"/>
          <w:color w:val="5F5F5F"/>
          <w:sz w:val="4"/>
          <w:szCs w:val="20"/>
        </w:rPr>
      </w:pPr>
    </w:p>
    <w:p w14:paraId="732D03E1" w14:textId="12A6B18E" w:rsidR="00F2453D" w:rsidRDefault="00B047AF" w:rsidP="00B047AF">
      <w:pPr>
        <w:spacing w:after="120"/>
        <w:jc w:val="both"/>
        <w:rPr>
          <w:rFonts w:ascii="Trebuchet MS" w:hAnsi="Trebuchet MS" w:cs="Arial"/>
          <w:color w:val="5F5F5F"/>
          <w:sz w:val="20"/>
          <w:szCs w:val="20"/>
        </w:rPr>
      </w:pPr>
      <w:r w:rsidRPr="008A6085">
        <w:rPr>
          <w:rFonts w:ascii="Trebuchet MS" w:hAnsi="Trebuchet MS" w:cs="Arial"/>
          <w:color w:val="5F5F5F"/>
          <w:sz w:val="20"/>
          <w:szCs w:val="20"/>
        </w:rPr>
        <w:t>Da segnalare il saldo migratorio con l’estero positivo (+</w:t>
      </w:r>
      <w:r w:rsidR="007F7A00" w:rsidRPr="008A6085">
        <w:rPr>
          <w:rFonts w:ascii="Trebuchet MS" w:hAnsi="Trebuchet MS" w:cs="Arial"/>
          <w:color w:val="5F5F5F"/>
          <w:sz w:val="20"/>
          <w:szCs w:val="20"/>
        </w:rPr>
        <w:t>2</w:t>
      </w:r>
      <w:r w:rsidRPr="008A6085">
        <w:rPr>
          <w:rFonts w:ascii="Trebuchet MS" w:hAnsi="Trebuchet MS" w:cs="Arial"/>
          <w:color w:val="5F5F5F"/>
          <w:sz w:val="20"/>
          <w:szCs w:val="20"/>
        </w:rPr>
        <w:t>.3</w:t>
      </w:r>
      <w:r w:rsidR="007F7A00" w:rsidRPr="008A6085">
        <w:rPr>
          <w:rFonts w:ascii="Trebuchet MS" w:hAnsi="Trebuchet MS" w:cs="Arial"/>
          <w:color w:val="5F5F5F"/>
          <w:sz w:val="20"/>
          <w:szCs w:val="20"/>
        </w:rPr>
        <w:t>37</w:t>
      </w:r>
      <w:r w:rsidRPr="008A6085">
        <w:rPr>
          <w:rFonts w:ascii="Trebuchet MS" w:hAnsi="Trebuchet MS" w:cs="Arial"/>
          <w:color w:val="5F5F5F"/>
          <w:sz w:val="20"/>
          <w:szCs w:val="20"/>
        </w:rPr>
        <w:t xml:space="preserve"> unità) in grado di compensare più che proporzionalmente il seppur consistente flusso di acquisizioni di cittadinanza</w:t>
      </w:r>
      <w:r w:rsidR="005031E2" w:rsidRPr="008A6085">
        <w:rPr>
          <w:rFonts w:ascii="Trebuchet MS" w:hAnsi="Trebuchet MS" w:cs="Arial"/>
          <w:color w:val="5F5F5F"/>
          <w:sz w:val="20"/>
          <w:szCs w:val="20"/>
        </w:rPr>
        <w:t xml:space="preserve"> italiana</w:t>
      </w:r>
      <w:r w:rsidRPr="008A6085">
        <w:rPr>
          <w:rFonts w:ascii="Trebuchet MS" w:hAnsi="Trebuchet MS" w:cs="Arial"/>
          <w:color w:val="5F5F5F"/>
          <w:sz w:val="20"/>
          <w:szCs w:val="20"/>
        </w:rPr>
        <w:t xml:space="preserve"> (-</w:t>
      </w:r>
      <w:r w:rsidR="007F7A00" w:rsidRPr="008A6085">
        <w:rPr>
          <w:rFonts w:ascii="Trebuchet MS" w:hAnsi="Trebuchet MS" w:cs="Arial"/>
          <w:color w:val="5F5F5F"/>
          <w:sz w:val="20"/>
          <w:szCs w:val="20"/>
        </w:rPr>
        <w:t>1</w:t>
      </w:r>
      <w:r w:rsidRPr="008A6085">
        <w:rPr>
          <w:rFonts w:ascii="Trebuchet MS" w:hAnsi="Trebuchet MS" w:cs="Arial"/>
          <w:color w:val="5F5F5F"/>
          <w:sz w:val="20"/>
          <w:szCs w:val="20"/>
        </w:rPr>
        <w:t>.</w:t>
      </w:r>
      <w:r w:rsidR="007F7A00" w:rsidRPr="008A6085">
        <w:rPr>
          <w:rFonts w:ascii="Trebuchet MS" w:hAnsi="Trebuchet MS" w:cs="Arial"/>
          <w:color w:val="5F5F5F"/>
          <w:sz w:val="20"/>
          <w:szCs w:val="20"/>
        </w:rPr>
        <w:t>045</w:t>
      </w:r>
      <w:r w:rsidRPr="008A6085">
        <w:rPr>
          <w:rFonts w:ascii="Trebuchet MS" w:hAnsi="Trebuchet MS" w:cs="Arial"/>
          <w:color w:val="5F5F5F"/>
          <w:sz w:val="20"/>
          <w:szCs w:val="20"/>
        </w:rPr>
        <w:t xml:space="preserve"> unità). Questi </w:t>
      </w:r>
      <w:r w:rsidR="00EC4D54">
        <w:rPr>
          <w:rFonts w:ascii="Trebuchet MS" w:hAnsi="Trebuchet MS" w:cs="Arial"/>
          <w:color w:val="5F5F5F"/>
          <w:sz w:val="20"/>
          <w:szCs w:val="20"/>
        </w:rPr>
        <w:t>valori</w:t>
      </w:r>
      <w:r w:rsidRPr="008A6085">
        <w:rPr>
          <w:rFonts w:ascii="Trebuchet MS" w:hAnsi="Trebuchet MS" w:cs="Arial"/>
          <w:color w:val="5F5F5F"/>
          <w:sz w:val="20"/>
          <w:szCs w:val="20"/>
        </w:rPr>
        <w:t>, unitamente alla positività del saldo naturale</w:t>
      </w:r>
      <w:r w:rsidR="00475C29" w:rsidRPr="008A6085">
        <w:rPr>
          <w:rFonts w:ascii="Trebuchet MS" w:hAnsi="Trebuchet MS" w:cs="Arial"/>
          <w:color w:val="5F5F5F"/>
          <w:sz w:val="20"/>
          <w:szCs w:val="20"/>
        </w:rPr>
        <w:t xml:space="preserve"> della popolazione straniera</w:t>
      </w:r>
      <w:r w:rsidRPr="008A6085">
        <w:rPr>
          <w:rFonts w:ascii="Trebuchet MS" w:hAnsi="Trebuchet MS" w:cs="Arial"/>
          <w:color w:val="5F5F5F"/>
          <w:sz w:val="20"/>
          <w:szCs w:val="20"/>
        </w:rPr>
        <w:t xml:space="preserve">, </w:t>
      </w:r>
      <w:r w:rsidR="009C1BDA" w:rsidRPr="008A6085">
        <w:rPr>
          <w:rFonts w:ascii="Trebuchet MS" w:hAnsi="Trebuchet MS" w:cs="Arial"/>
          <w:color w:val="5F5F5F"/>
          <w:sz w:val="20"/>
          <w:szCs w:val="20"/>
        </w:rPr>
        <w:t>sembrano mostrare</w:t>
      </w:r>
      <w:r w:rsidR="007945A7" w:rsidRPr="008A6085">
        <w:rPr>
          <w:rFonts w:ascii="Trebuchet MS" w:hAnsi="Trebuchet MS" w:cs="Arial"/>
          <w:color w:val="5F5F5F"/>
          <w:sz w:val="20"/>
          <w:szCs w:val="20"/>
        </w:rPr>
        <w:t xml:space="preserve"> una presenza straniera </w:t>
      </w:r>
      <w:r w:rsidR="009C1BDA" w:rsidRPr="008A6085">
        <w:rPr>
          <w:rFonts w:ascii="Trebuchet MS" w:hAnsi="Trebuchet MS" w:cs="Arial"/>
          <w:color w:val="5F5F5F"/>
          <w:sz w:val="20"/>
          <w:szCs w:val="20"/>
        </w:rPr>
        <w:t>dotata di una progettualità migratoria relativamente stabile.</w:t>
      </w:r>
      <w:r w:rsidR="007945A7">
        <w:rPr>
          <w:rFonts w:ascii="Trebuchet MS" w:hAnsi="Trebuchet MS" w:cs="Arial"/>
          <w:color w:val="5F5F5F"/>
          <w:sz w:val="20"/>
          <w:szCs w:val="20"/>
        </w:rPr>
        <w:t xml:space="preserve"> </w:t>
      </w:r>
      <w:r w:rsidR="00F2453D">
        <w:rPr>
          <w:rFonts w:ascii="Trebuchet MS" w:hAnsi="Trebuchet MS" w:cs="Arial"/>
          <w:color w:val="5F5F5F"/>
          <w:sz w:val="20"/>
          <w:szCs w:val="20"/>
        </w:rPr>
        <w:br w:type="page"/>
      </w:r>
    </w:p>
    <w:p w14:paraId="690243C0" w14:textId="77777777" w:rsidR="00B047AF" w:rsidRPr="00744925" w:rsidRDefault="00B047AF" w:rsidP="003B24FA">
      <w:pPr>
        <w:autoSpaceDE w:val="0"/>
        <w:autoSpaceDN w:val="0"/>
        <w:adjustRightInd w:val="0"/>
        <w:spacing w:after="100"/>
        <w:jc w:val="both"/>
        <w:rPr>
          <w:rFonts w:ascii="Arial Narrow" w:hAnsi="Arial Narrow"/>
          <w:color w:val="595959"/>
          <w:sz w:val="4"/>
          <w:szCs w:val="18"/>
        </w:rPr>
      </w:pPr>
    </w:p>
    <w:p w14:paraId="3385E426" w14:textId="63A84134" w:rsidR="00F81195" w:rsidRPr="00DB12D3" w:rsidRDefault="00F81195" w:rsidP="00F81195">
      <w:pPr>
        <w:tabs>
          <w:tab w:val="left" w:pos="567"/>
        </w:tabs>
        <w:spacing w:after="120"/>
        <w:jc w:val="both"/>
        <w:rPr>
          <w:rFonts w:ascii="Arial Narrow" w:hAnsi="Arial Narrow"/>
          <w:bCs/>
          <w:color w:val="000000" w:themeColor="text1"/>
          <w:sz w:val="20"/>
          <w:szCs w:val="20"/>
        </w:rPr>
      </w:pPr>
      <w:r w:rsidRPr="003B7A29">
        <w:rPr>
          <w:rFonts w:ascii="Arial Narrow" w:hAnsi="Arial Narrow"/>
          <w:b/>
          <w:bCs/>
          <w:color w:val="595959"/>
          <w:sz w:val="22"/>
          <w:szCs w:val="22"/>
        </w:rPr>
        <w:t xml:space="preserve">PROSPETTO </w:t>
      </w:r>
      <w:r w:rsidR="005031E2">
        <w:rPr>
          <w:rFonts w:ascii="Arial Narrow" w:hAnsi="Arial Narrow"/>
          <w:b/>
          <w:bCs/>
          <w:color w:val="595959"/>
          <w:sz w:val="22"/>
          <w:szCs w:val="22"/>
        </w:rPr>
        <w:t>7</w:t>
      </w:r>
      <w:r w:rsidRPr="003B7A29">
        <w:rPr>
          <w:rFonts w:ascii="Arial Narrow" w:hAnsi="Arial Narrow"/>
          <w:b/>
          <w:bCs/>
          <w:color w:val="595959"/>
          <w:sz w:val="22"/>
          <w:szCs w:val="22"/>
        </w:rPr>
        <w:t xml:space="preserve">. </w:t>
      </w:r>
      <w:r w:rsidRPr="003B7A29">
        <w:rPr>
          <w:rFonts w:ascii="Arial Narrow" w:hAnsi="Arial Narrow"/>
          <w:bCs/>
          <w:color w:val="595959"/>
          <w:sz w:val="22"/>
          <w:szCs w:val="22"/>
        </w:rPr>
        <w:t xml:space="preserve">POPOLAZIONE STRANIERA RESIDENTE E PRINCIPALI INDICATORI PER CITTADINANZA E PROVINCIA. </w:t>
      </w:r>
      <w:r w:rsidRPr="00DB12D3">
        <w:rPr>
          <w:rFonts w:ascii="Arial Narrow" w:hAnsi="Arial Narrow"/>
          <w:bCs/>
          <w:color w:val="000000" w:themeColor="text1"/>
          <w:sz w:val="20"/>
          <w:szCs w:val="20"/>
        </w:rPr>
        <w:t>Censimento 202</w:t>
      </w:r>
      <w:r w:rsidR="008D24FE" w:rsidRPr="00DB12D3">
        <w:rPr>
          <w:rFonts w:ascii="Arial Narrow" w:hAnsi="Arial Narrow"/>
          <w:bCs/>
          <w:color w:val="000000" w:themeColor="text1"/>
          <w:sz w:val="20"/>
          <w:szCs w:val="20"/>
        </w:rPr>
        <w:t>2</w:t>
      </w:r>
      <w:r w:rsidRPr="00DB12D3">
        <w:rPr>
          <w:rFonts w:ascii="Arial Narrow" w:hAnsi="Arial Narrow"/>
          <w:bCs/>
          <w:color w:val="000000" w:themeColor="text1"/>
          <w:sz w:val="20"/>
          <w:szCs w:val="20"/>
        </w:rPr>
        <w:t>, valori assoluti e percentuali</w:t>
      </w:r>
    </w:p>
    <w:tbl>
      <w:tblPr>
        <w:tblW w:w="5000" w:type="pct"/>
        <w:tblCellMar>
          <w:left w:w="70" w:type="dxa"/>
          <w:right w:w="70" w:type="dxa"/>
        </w:tblCellMar>
        <w:tblLook w:val="04A0" w:firstRow="1" w:lastRow="0" w:firstColumn="1" w:lastColumn="0" w:noHBand="0" w:noVBand="1"/>
      </w:tblPr>
      <w:tblGrid>
        <w:gridCol w:w="1458"/>
        <w:gridCol w:w="1237"/>
        <w:gridCol w:w="1133"/>
        <w:gridCol w:w="1022"/>
        <w:gridCol w:w="798"/>
        <w:gridCol w:w="798"/>
        <w:gridCol w:w="798"/>
        <w:gridCol w:w="798"/>
        <w:gridCol w:w="798"/>
        <w:gridCol w:w="798"/>
      </w:tblGrid>
      <w:tr w:rsidR="00240AA8" w14:paraId="3AD9BBEC" w14:textId="77777777" w:rsidTr="00D75194">
        <w:trPr>
          <w:trHeight w:val="677"/>
        </w:trPr>
        <w:tc>
          <w:tcPr>
            <w:tcW w:w="756" w:type="pct"/>
            <w:vMerge w:val="restart"/>
            <w:tcBorders>
              <w:top w:val="single" w:sz="4" w:space="0" w:color="auto"/>
              <w:left w:val="nil"/>
              <w:bottom w:val="single" w:sz="4" w:space="0" w:color="000000"/>
              <w:right w:val="nil"/>
            </w:tcBorders>
            <w:shd w:val="clear" w:color="auto" w:fill="auto"/>
            <w:vAlign w:val="center"/>
            <w:hideMark/>
          </w:tcPr>
          <w:p w14:paraId="5F5576F7" w14:textId="77777777" w:rsidR="00240AA8" w:rsidRDefault="00240AA8">
            <w:pPr>
              <w:rPr>
                <w:rFonts w:ascii="Arial Narrow" w:hAnsi="Arial Narrow" w:cs="Calibri"/>
                <w:b/>
                <w:bCs/>
                <w:color w:val="000000"/>
                <w:sz w:val="18"/>
                <w:szCs w:val="18"/>
              </w:rPr>
            </w:pPr>
            <w:r>
              <w:rPr>
                <w:rFonts w:ascii="Arial Narrow" w:hAnsi="Arial Narrow" w:cs="Calibri"/>
                <w:b/>
                <w:bCs/>
                <w:color w:val="000000"/>
                <w:sz w:val="18"/>
                <w:szCs w:val="18"/>
              </w:rPr>
              <w:t>PROVINCE</w:t>
            </w:r>
          </w:p>
        </w:tc>
        <w:tc>
          <w:tcPr>
            <w:tcW w:w="641" w:type="pct"/>
            <w:vMerge w:val="restart"/>
            <w:tcBorders>
              <w:top w:val="single" w:sz="4" w:space="0" w:color="auto"/>
              <w:left w:val="nil"/>
              <w:bottom w:val="single" w:sz="4" w:space="0" w:color="000000"/>
              <w:right w:val="nil"/>
            </w:tcBorders>
            <w:shd w:val="clear" w:color="auto" w:fill="auto"/>
            <w:vAlign w:val="center"/>
            <w:hideMark/>
          </w:tcPr>
          <w:p w14:paraId="6CC1DBC9" w14:textId="77777777" w:rsidR="00240AA8" w:rsidRDefault="00240AA8">
            <w:pPr>
              <w:jc w:val="right"/>
              <w:rPr>
                <w:rFonts w:ascii="Arial Narrow" w:hAnsi="Arial Narrow" w:cs="Calibri"/>
                <w:b/>
                <w:bCs/>
                <w:color w:val="000000"/>
                <w:sz w:val="18"/>
                <w:szCs w:val="18"/>
              </w:rPr>
            </w:pPr>
            <w:r>
              <w:rPr>
                <w:rFonts w:ascii="Arial Narrow" w:hAnsi="Arial Narrow" w:cs="Calibri"/>
                <w:b/>
                <w:bCs/>
                <w:color w:val="000000"/>
                <w:sz w:val="18"/>
                <w:szCs w:val="18"/>
              </w:rPr>
              <w:t>Totale stranieri (valori assoluti)</w:t>
            </w:r>
          </w:p>
        </w:tc>
        <w:tc>
          <w:tcPr>
            <w:tcW w:w="588" w:type="pct"/>
            <w:vMerge w:val="restart"/>
            <w:tcBorders>
              <w:top w:val="single" w:sz="4" w:space="0" w:color="auto"/>
              <w:left w:val="nil"/>
              <w:bottom w:val="single" w:sz="4" w:space="0" w:color="000000"/>
              <w:right w:val="nil"/>
            </w:tcBorders>
            <w:shd w:val="clear" w:color="auto" w:fill="auto"/>
            <w:vAlign w:val="center"/>
            <w:hideMark/>
          </w:tcPr>
          <w:p w14:paraId="6419AA19" w14:textId="77777777" w:rsidR="00240AA8" w:rsidRDefault="00240AA8">
            <w:pPr>
              <w:jc w:val="right"/>
              <w:rPr>
                <w:rFonts w:ascii="Arial Narrow" w:hAnsi="Arial Narrow" w:cs="Calibri"/>
                <w:b/>
                <w:bCs/>
                <w:color w:val="000000"/>
                <w:sz w:val="18"/>
                <w:szCs w:val="18"/>
              </w:rPr>
            </w:pPr>
            <w:r>
              <w:rPr>
                <w:rFonts w:ascii="Arial Narrow" w:hAnsi="Arial Narrow" w:cs="Calibri"/>
                <w:b/>
                <w:bCs/>
                <w:color w:val="000000"/>
                <w:sz w:val="18"/>
                <w:szCs w:val="18"/>
              </w:rPr>
              <w:t>Percentuale stranieri sul totale popolazione</w:t>
            </w:r>
          </w:p>
        </w:tc>
        <w:tc>
          <w:tcPr>
            <w:tcW w:w="530" w:type="pct"/>
            <w:vMerge w:val="restart"/>
            <w:tcBorders>
              <w:top w:val="single" w:sz="4" w:space="0" w:color="auto"/>
              <w:left w:val="nil"/>
              <w:bottom w:val="single" w:sz="4" w:space="0" w:color="000000"/>
              <w:right w:val="nil"/>
            </w:tcBorders>
            <w:shd w:val="clear" w:color="auto" w:fill="auto"/>
            <w:vAlign w:val="center"/>
            <w:hideMark/>
          </w:tcPr>
          <w:p w14:paraId="479F797E" w14:textId="77777777" w:rsidR="00240AA8" w:rsidRDefault="00240AA8">
            <w:pPr>
              <w:jc w:val="right"/>
              <w:rPr>
                <w:rFonts w:ascii="Arial Narrow" w:hAnsi="Arial Narrow" w:cs="Calibri"/>
                <w:b/>
                <w:bCs/>
                <w:color w:val="000000"/>
                <w:sz w:val="18"/>
                <w:szCs w:val="18"/>
              </w:rPr>
            </w:pPr>
            <w:r>
              <w:rPr>
                <w:rFonts w:ascii="Arial Narrow" w:hAnsi="Arial Narrow" w:cs="Calibri"/>
                <w:b/>
                <w:bCs/>
                <w:color w:val="000000"/>
                <w:sz w:val="18"/>
                <w:szCs w:val="18"/>
              </w:rPr>
              <w:t>Variazione percentuale sul 2021</w:t>
            </w:r>
          </w:p>
        </w:tc>
        <w:tc>
          <w:tcPr>
            <w:tcW w:w="828" w:type="pct"/>
            <w:gridSpan w:val="2"/>
            <w:tcBorders>
              <w:top w:val="single" w:sz="4" w:space="0" w:color="auto"/>
              <w:left w:val="nil"/>
              <w:bottom w:val="single" w:sz="4" w:space="0" w:color="auto"/>
              <w:right w:val="nil"/>
            </w:tcBorders>
            <w:shd w:val="clear" w:color="000000" w:fill="D9D9D9"/>
            <w:vAlign w:val="center"/>
            <w:hideMark/>
          </w:tcPr>
          <w:p w14:paraId="4C04ACA4" w14:textId="77777777" w:rsidR="00240AA8" w:rsidRDefault="00240AA8">
            <w:pPr>
              <w:jc w:val="center"/>
              <w:rPr>
                <w:rFonts w:ascii="Arial Narrow" w:hAnsi="Arial Narrow" w:cs="Calibri"/>
                <w:b/>
                <w:bCs/>
                <w:color w:val="000000"/>
                <w:sz w:val="18"/>
                <w:szCs w:val="18"/>
              </w:rPr>
            </w:pPr>
            <w:r>
              <w:rPr>
                <w:rFonts w:ascii="Arial Narrow" w:hAnsi="Arial Narrow" w:cs="Calibri"/>
                <w:b/>
                <w:bCs/>
                <w:color w:val="000000"/>
                <w:sz w:val="18"/>
                <w:szCs w:val="18"/>
              </w:rPr>
              <w:t xml:space="preserve">Indice di </w:t>
            </w:r>
            <w:r>
              <w:rPr>
                <w:rFonts w:ascii="Arial Narrow" w:hAnsi="Arial Narrow" w:cs="Calibri"/>
                <w:b/>
                <w:bCs/>
                <w:color w:val="000000"/>
                <w:sz w:val="18"/>
                <w:szCs w:val="18"/>
              </w:rPr>
              <w:br/>
              <w:t xml:space="preserve">dipendenza </w:t>
            </w:r>
            <w:r>
              <w:rPr>
                <w:rFonts w:ascii="Arial Narrow" w:hAnsi="Arial Narrow" w:cs="Calibri"/>
                <w:b/>
                <w:bCs/>
                <w:color w:val="000000"/>
                <w:sz w:val="18"/>
                <w:szCs w:val="18"/>
              </w:rPr>
              <w:br/>
              <w:t>strutturale</w:t>
            </w:r>
          </w:p>
        </w:tc>
        <w:tc>
          <w:tcPr>
            <w:tcW w:w="828" w:type="pct"/>
            <w:gridSpan w:val="2"/>
            <w:tcBorders>
              <w:top w:val="single" w:sz="4" w:space="0" w:color="auto"/>
              <w:left w:val="nil"/>
              <w:bottom w:val="single" w:sz="4" w:space="0" w:color="auto"/>
              <w:right w:val="nil"/>
            </w:tcBorders>
            <w:shd w:val="clear" w:color="auto" w:fill="auto"/>
            <w:vAlign w:val="center"/>
            <w:hideMark/>
          </w:tcPr>
          <w:p w14:paraId="6A5FEF8F" w14:textId="77777777" w:rsidR="00240AA8" w:rsidRDefault="00240AA8">
            <w:pPr>
              <w:jc w:val="center"/>
              <w:rPr>
                <w:rFonts w:ascii="Arial Narrow" w:hAnsi="Arial Narrow" w:cs="Calibri"/>
                <w:b/>
                <w:bCs/>
                <w:color w:val="000000"/>
                <w:sz w:val="18"/>
                <w:szCs w:val="18"/>
              </w:rPr>
            </w:pPr>
            <w:r>
              <w:rPr>
                <w:rFonts w:ascii="Arial Narrow" w:hAnsi="Arial Narrow" w:cs="Calibri"/>
                <w:b/>
                <w:bCs/>
                <w:color w:val="000000"/>
                <w:sz w:val="18"/>
                <w:szCs w:val="18"/>
              </w:rPr>
              <w:t>Indice di vecchiaia</w:t>
            </w:r>
          </w:p>
        </w:tc>
        <w:tc>
          <w:tcPr>
            <w:tcW w:w="828" w:type="pct"/>
            <w:gridSpan w:val="2"/>
            <w:tcBorders>
              <w:top w:val="single" w:sz="4" w:space="0" w:color="auto"/>
              <w:left w:val="nil"/>
              <w:bottom w:val="single" w:sz="4" w:space="0" w:color="auto"/>
              <w:right w:val="nil"/>
            </w:tcBorders>
            <w:shd w:val="clear" w:color="000000" w:fill="D9D9D9"/>
            <w:vAlign w:val="center"/>
            <w:hideMark/>
          </w:tcPr>
          <w:p w14:paraId="7D7634EF" w14:textId="77777777" w:rsidR="00240AA8" w:rsidRDefault="00240AA8">
            <w:pPr>
              <w:jc w:val="center"/>
              <w:rPr>
                <w:rFonts w:ascii="Arial Narrow" w:hAnsi="Arial Narrow" w:cs="Calibri"/>
                <w:b/>
                <w:bCs/>
                <w:color w:val="000000"/>
                <w:sz w:val="18"/>
                <w:szCs w:val="18"/>
              </w:rPr>
            </w:pPr>
            <w:r>
              <w:rPr>
                <w:rFonts w:ascii="Arial Narrow" w:hAnsi="Arial Narrow" w:cs="Calibri"/>
                <w:b/>
                <w:bCs/>
                <w:color w:val="000000"/>
                <w:sz w:val="18"/>
                <w:szCs w:val="18"/>
              </w:rPr>
              <w:t>Femmine per 100 Maschi</w:t>
            </w:r>
          </w:p>
        </w:tc>
      </w:tr>
      <w:tr w:rsidR="00240AA8" w14:paraId="7B07F1C2" w14:textId="77777777" w:rsidTr="00240AA8">
        <w:trPr>
          <w:trHeight w:val="433"/>
        </w:trPr>
        <w:tc>
          <w:tcPr>
            <w:tcW w:w="756" w:type="pct"/>
            <w:vMerge/>
            <w:tcBorders>
              <w:top w:val="single" w:sz="4" w:space="0" w:color="auto"/>
              <w:left w:val="nil"/>
              <w:bottom w:val="single" w:sz="4" w:space="0" w:color="000000"/>
              <w:right w:val="nil"/>
            </w:tcBorders>
            <w:vAlign w:val="center"/>
            <w:hideMark/>
          </w:tcPr>
          <w:p w14:paraId="4E0B1364" w14:textId="77777777" w:rsidR="00240AA8" w:rsidRDefault="00240AA8">
            <w:pPr>
              <w:rPr>
                <w:rFonts w:ascii="Arial Narrow" w:hAnsi="Arial Narrow" w:cs="Calibri"/>
                <w:b/>
                <w:bCs/>
                <w:color w:val="000000"/>
                <w:sz w:val="18"/>
                <w:szCs w:val="18"/>
              </w:rPr>
            </w:pPr>
          </w:p>
        </w:tc>
        <w:tc>
          <w:tcPr>
            <w:tcW w:w="641" w:type="pct"/>
            <w:vMerge/>
            <w:tcBorders>
              <w:top w:val="single" w:sz="4" w:space="0" w:color="auto"/>
              <w:left w:val="nil"/>
              <w:bottom w:val="single" w:sz="4" w:space="0" w:color="000000"/>
              <w:right w:val="nil"/>
            </w:tcBorders>
            <w:vAlign w:val="center"/>
            <w:hideMark/>
          </w:tcPr>
          <w:p w14:paraId="19F3C82F" w14:textId="77777777" w:rsidR="00240AA8" w:rsidRDefault="00240AA8">
            <w:pPr>
              <w:rPr>
                <w:rFonts w:ascii="Arial Narrow" w:hAnsi="Arial Narrow" w:cs="Calibri"/>
                <w:b/>
                <w:bCs/>
                <w:color w:val="000000"/>
                <w:sz w:val="18"/>
                <w:szCs w:val="18"/>
              </w:rPr>
            </w:pPr>
          </w:p>
        </w:tc>
        <w:tc>
          <w:tcPr>
            <w:tcW w:w="588" w:type="pct"/>
            <w:vMerge/>
            <w:tcBorders>
              <w:top w:val="single" w:sz="4" w:space="0" w:color="auto"/>
              <w:left w:val="nil"/>
              <w:bottom w:val="single" w:sz="4" w:space="0" w:color="000000"/>
              <w:right w:val="nil"/>
            </w:tcBorders>
            <w:vAlign w:val="center"/>
            <w:hideMark/>
          </w:tcPr>
          <w:p w14:paraId="38537948" w14:textId="77777777" w:rsidR="00240AA8" w:rsidRDefault="00240AA8">
            <w:pPr>
              <w:rPr>
                <w:rFonts w:ascii="Arial Narrow" w:hAnsi="Arial Narrow" w:cs="Calibri"/>
                <w:b/>
                <w:bCs/>
                <w:color w:val="000000"/>
                <w:sz w:val="18"/>
                <w:szCs w:val="18"/>
              </w:rPr>
            </w:pPr>
          </w:p>
        </w:tc>
        <w:tc>
          <w:tcPr>
            <w:tcW w:w="530" w:type="pct"/>
            <w:vMerge/>
            <w:tcBorders>
              <w:top w:val="single" w:sz="4" w:space="0" w:color="auto"/>
              <w:left w:val="nil"/>
              <w:bottom w:val="single" w:sz="4" w:space="0" w:color="000000"/>
              <w:right w:val="nil"/>
            </w:tcBorders>
            <w:vAlign w:val="center"/>
            <w:hideMark/>
          </w:tcPr>
          <w:p w14:paraId="7560A08F" w14:textId="77777777" w:rsidR="00240AA8" w:rsidRDefault="00240AA8">
            <w:pPr>
              <w:rPr>
                <w:rFonts w:ascii="Arial Narrow" w:hAnsi="Arial Narrow" w:cs="Calibri"/>
                <w:b/>
                <w:bCs/>
                <w:color w:val="000000"/>
                <w:sz w:val="18"/>
                <w:szCs w:val="18"/>
              </w:rPr>
            </w:pPr>
          </w:p>
        </w:tc>
        <w:tc>
          <w:tcPr>
            <w:tcW w:w="414" w:type="pct"/>
            <w:tcBorders>
              <w:top w:val="single" w:sz="4" w:space="0" w:color="auto"/>
              <w:left w:val="nil"/>
              <w:bottom w:val="single" w:sz="4" w:space="0" w:color="auto"/>
              <w:right w:val="nil"/>
            </w:tcBorders>
            <w:shd w:val="clear" w:color="auto" w:fill="auto"/>
            <w:vAlign w:val="center"/>
            <w:hideMark/>
          </w:tcPr>
          <w:p w14:paraId="16FC9340" w14:textId="77777777" w:rsidR="00240AA8" w:rsidRPr="00240AA8" w:rsidRDefault="00240AA8" w:rsidP="00240AA8">
            <w:pPr>
              <w:jc w:val="right"/>
              <w:rPr>
                <w:rFonts w:ascii="Arial Narrow" w:hAnsi="Arial Narrow" w:cs="Calibri"/>
                <w:bCs/>
                <w:color w:val="000000"/>
                <w:sz w:val="18"/>
                <w:szCs w:val="18"/>
              </w:rPr>
            </w:pPr>
            <w:r w:rsidRPr="00240AA8">
              <w:rPr>
                <w:rFonts w:ascii="Arial Narrow" w:hAnsi="Arial Narrow" w:cs="Calibri"/>
                <w:bCs/>
                <w:color w:val="000000"/>
                <w:sz w:val="18"/>
                <w:szCs w:val="18"/>
              </w:rPr>
              <w:t>Stranieri</w:t>
            </w:r>
          </w:p>
        </w:tc>
        <w:tc>
          <w:tcPr>
            <w:tcW w:w="414" w:type="pct"/>
            <w:tcBorders>
              <w:top w:val="single" w:sz="4" w:space="0" w:color="auto"/>
              <w:left w:val="nil"/>
              <w:bottom w:val="single" w:sz="4" w:space="0" w:color="auto"/>
              <w:right w:val="nil"/>
            </w:tcBorders>
            <w:shd w:val="clear" w:color="auto" w:fill="auto"/>
            <w:vAlign w:val="center"/>
            <w:hideMark/>
          </w:tcPr>
          <w:p w14:paraId="72A9B71E" w14:textId="77777777" w:rsidR="00240AA8" w:rsidRPr="00240AA8" w:rsidRDefault="00240AA8" w:rsidP="00240AA8">
            <w:pPr>
              <w:jc w:val="right"/>
              <w:rPr>
                <w:rFonts w:ascii="Arial Narrow" w:hAnsi="Arial Narrow" w:cs="Calibri"/>
                <w:bCs/>
                <w:color w:val="000000"/>
                <w:sz w:val="18"/>
                <w:szCs w:val="18"/>
              </w:rPr>
            </w:pPr>
            <w:r w:rsidRPr="00240AA8">
              <w:rPr>
                <w:rFonts w:ascii="Arial Narrow" w:hAnsi="Arial Narrow" w:cs="Calibri"/>
                <w:bCs/>
                <w:color w:val="000000"/>
                <w:sz w:val="18"/>
                <w:szCs w:val="18"/>
              </w:rPr>
              <w:t>Italiani</w:t>
            </w:r>
          </w:p>
        </w:tc>
        <w:tc>
          <w:tcPr>
            <w:tcW w:w="414" w:type="pct"/>
            <w:tcBorders>
              <w:top w:val="single" w:sz="4" w:space="0" w:color="auto"/>
              <w:left w:val="nil"/>
              <w:bottom w:val="single" w:sz="4" w:space="0" w:color="auto"/>
              <w:right w:val="nil"/>
            </w:tcBorders>
            <w:shd w:val="clear" w:color="auto" w:fill="auto"/>
            <w:vAlign w:val="center"/>
            <w:hideMark/>
          </w:tcPr>
          <w:p w14:paraId="73E2F4EE" w14:textId="77777777" w:rsidR="00240AA8" w:rsidRPr="00240AA8" w:rsidRDefault="00240AA8" w:rsidP="00240AA8">
            <w:pPr>
              <w:jc w:val="right"/>
              <w:rPr>
                <w:rFonts w:ascii="Arial Narrow" w:hAnsi="Arial Narrow" w:cs="Calibri"/>
                <w:bCs/>
                <w:color w:val="000000"/>
                <w:sz w:val="18"/>
                <w:szCs w:val="18"/>
              </w:rPr>
            </w:pPr>
            <w:r w:rsidRPr="00240AA8">
              <w:rPr>
                <w:rFonts w:ascii="Arial Narrow" w:hAnsi="Arial Narrow" w:cs="Calibri"/>
                <w:bCs/>
                <w:color w:val="000000"/>
                <w:sz w:val="18"/>
                <w:szCs w:val="18"/>
              </w:rPr>
              <w:t>Stranieri</w:t>
            </w:r>
          </w:p>
        </w:tc>
        <w:tc>
          <w:tcPr>
            <w:tcW w:w="414" w:type="pct"/>
            <w:tcBorders>
              <w:top w:val="single" w:sz="4" w:space="0" w:color="auto"/>
              <w:left w:val="nil"/>
              <w:bottom w:val="single" w:sz="4" w:space="0" w:color="auto"/>
              <w:right w:val="nil"/>
            </w:tcBorders>
            <w:shd w:val="clear" w:color="auto" w:fill="auto"/>
            <w:vAlign w:val="center"/>
            <w:hideMark/>
          </w:tcPr>
          <w:p w14:paraId="64DB3230" w14:textId="77777777" w:rsidR="00240AA8" w:rsidRPr="00240AA8" w:rsidRDefault="00240AA8" w:rsidP="00240AA8">
            <w:pPr>
              <w:jc w:val="right"/>
              <w:rPr>
                <w:rFonts w:ascii="Arial Narrow" w:hAnsi="Arial Narrow" w:cs="Calibri"/>
                <w:bCs/>
                <w:color w:val="000000"/>
                <w:sz w:val="18"/>
                <w:szCs w:val="18"/>
              </w:rPr>
            </w:pPr>
            <w:r w:rsidRPr="00240AA8">
              <w:rPr>
                <w:rFonts w:ascii="Arial Narrow" w:hAnsi="Arial Narrow" w:cs="Calibri"/>
                <w:bCs/>
                <w:color w:val="000000"/>
                <w:sz w:val="18"/>
                <w:szCs w:val="18"/>
              </w:rPr>
              <w:t>Italiani</w:t>
            </w:r>
          </w:p>
        </w:tc>
        <w:tc>
          <w:tcPr>
            <w:tcW w:w="414" w:type="pct"/>
            <w:tcBorders>
              <w:top w:val="single" w:sz="4" w:space="0" w:color="auto"/>
              <w:left w:val="nil"/>
              <w:bottom w:val="single" w:sz="4" w:space="0" w:color="auto"/>
              <w:right w:val="nil"/>
            </w:tcBorders>
            <w:shd w:val="clear" w:color="auto" w:fill="auto"/>
            <w:vAlign w:val="center"/>
            <w:hideMark/>
          </w:tcPr>
          <w:p w14:paraId="482152A6" w14:textId="77777777" w:rsidR="00240AA8" w:rsidRPr="00240AA8" w:rsidRDefault="00240AA8" w:rsidP="00240AA8">
            <w:pPr>
              <w:jc w:val="right"/>
              <w:rPr>
                <w:rFonts w:ascii="Arial Narrow" w:hAnsi="Arial Narrow" w:cs="Calibri"/>
                <w:bCs/>
                <w:color w:val="000000"/>
                <w:sz w:val="18"/>
                <w:szCs w:val="18"/>
              </w:rPr>
            </w:pPr>
            <w:r w:rsidRPr="00240AA8">
              <w:rPr>
                <w:rFonts w:ascii="Arial Narrow" w:hAnsi="Arial Narrow" w:cs="Calibri"/>
                <w:bCs/>
                <w:color w:val="000000"/>
                <w:sz w:val="18"/>
                <w:szCs w:val="18"/>
              </w:rPr>
              <w:t>Stranieri</w:t>
            </w:r>
          </w:p>
        </w:tc>
        <w:tc>
          <w:tcPr>
            <w:tcW w:w="414" w:type="pct"/>
            <w:tcBorders>
              <w:top w:val="single" w:sz="4" w:space="0" w:color="auto"/>
              <w:left w:val="nil"/>
              <w:bottom w:val="single" w:sz="4" w:space="0" w:color="auto"/>
              <w:right w:val="nil"/>
            </w:tcBorders>
            <w:shd w:val="clear" w:color="auto" w:fill="auto"/>
            <w:vAlign w:val="center"/>
            <w:hideMark/>
          </w:tcPr>
          <w:p w14:paraId="416C83C5" w14:textId="77777777" w:rsidR="00240AA8" w:rsidRPr="00240AA8" w:rsidRDefault="00240AA8" w:rsidP="00240AA8">
            <w:pPr>
              <w:jc w:val="right"/>
              <w:rPr>
                <w:rFonts w:ascii="Arial Narrow" w:hAnsi="Arial Narrow" w:cs="Calibri"/>
                <w:bCs/>
                <w:color w:val="000000"/>
                <w:sz w:val="18"/>
                <w:szCs w:val="18"/>
              </w:rPr>
            </w:pPr>
            <w:r w:rsidRPr="00240AA8">
              <w:rPr>
                <w:rFonts w:ascii="Arial Narrow" w:hAnsi="Arial Narrow" w:cs="Calibri"/>
                <w:bCs/>
                <w:color w:val="000000"/>
                <w:sz w:val="18"/>
                <w:szCs w:val="18"/>
              </w:rPr>
              <w:t>Italiani</w:t>
            </w:r>
          </w:p>
        </w:tc>
      </w:tr>
      <w:tr w:rsidR="00240AA8" w14:paraId="1A648F3F" w14:textId="77777777" w:rsidTr="00240AA8">
        <w:trPr>
          <w:trHeight w:val="300"/>
        </w:trPr>
        <w:tc>
          <w:tcPr>
            <w:tcW w:w="756" w:type="pct"/>
            <w:tcBorders>
              <w:top w:val="nil"/>
              <w:left w:val="nil"/>
              <w:bottom w:val="single" w:sz="4" w:space="0" w:color="auto"/>
              <w:right w:val="nil"/>
            </w:tcBorders>
            <w:shd w:val="clear" w:color="auto" w:fill="auto"/>
            <w:noWrap/>
            <w:vAlign w:val="center"/>
            <w:hideMark/>
          </w:tcPr>
          <w:p w14:paraId="7AD28D78" w14:textId="77777777" w:rsidR="00240AA8" w:rsidRDefault="00240AA8">
            <w:pPr>
              <w:rPr>
                <w:rFonts w:ascii="Arial Narrow" w:hAnsi="Arial Narrow" w:cs="Calibri"/>
                <w:color w:val="000000"/>
                <w:sz w:val="18"/>
                <w:szCs w:val="18"/>
              </w:rPr>
            </w:pPr>
            <w:r>
              <w:rPr>
                <w:rFonts w:ascii="Arial Narrow" w:hAnsi="Arial Narrow" w:cs="Calibri"/>
                <w:color w:val="000000"/>
                <w:sz w:val="18"/>
                <w:szCs w:val="18"/>
              </w:rPr>
              <w:t>Campobasso</w:t>
            </w:r>
          </w:p>
        </w:tc>
        <w:tc>
          <w:tcPr>
            <w:tcW w:w="641" w:type="pct"/>
            <w:tcBorders>
              <w:top w:val="nil"/>
              <w:left w:val="nil"/>
              <w:bottom w:val="single" w:sz="4" w:space="0" w:color="auto"/>
              <w:right w:val="nil"/>
            </w:tcBorders>
            <w:shd w:val="clear" w:color="000000" w:fill="D9D9D9"/>
            <w:noWrap/>
            <w:vAlign w:val="center"/>
            <w:hideMark/>
          </w:tcPr>
          <w:p w14:paraId="7A8A274E" w14:textId="77777777" w:rsidR="00240AA8" w:rsidRDefault="00240AA8">
            <w:pPr>
              <w:jc w:val="right"/>
              <w:rPr>
                <w:rFonts w:ascii="Arial Narrow" w:hAnsi="Arial Narrow" w:cs="Calibri"/>
                <w:color w:val="000000"/>
                <w:sz w:val="18"/>
                <w:szCs w:val="18"/>
              </w:rPr>
            </w:pPr>
            <w:r>
              <w:rPr>
                <w:rFonts w:ascii="Arial Narrow" w:hAnsi="Arial Narrow" w:cs="Calibri"/>
                <w:color w:val="000000"/>
                <w:sz w:val="18"/>
                <w:szCs w:val="18"/>
              </w:rPr>
              <w:t>9.029</w:t>
            </w:r>
          </w:p>
        </w:tc>
        <w:tc>
          <w:tcPr>
            <w:tcW w:w="588" w:type="pct"/>
            <w:tcBorders>
              <w:top w:val="nil"/>
              <w:left w:val="nil"/>
              <w:bottom w:val="single" w:sz="4" w:space="0" w:color="auto"/>
              <w:right w:val="nil"/>
            </w:tcBorders>
            <w:shd w:val="clear" w:color="auto" w:fill="auto"/>
            <w:noWrap/>
            <w:vAlign w:val="center"/>
            <w:hideMark/>
          </w:tcPr>
          <w:p w14:paraId="2112DF23" w14:textId="77777777" w:rsidR="00240AA8" w:rsidRDefault="00240AA8">
            <w:pPr>
              <w:jc w:val="right"/>
              <w:rPr>
                <w:rFonts w:ascii="Arial Narrow" w:hAnsi="Arial Narrow" w:cs="Calibri"/>
                <w:color w:val="000000"/>
                <w:sz w:val="18"/>
                <w:szCs w:val="18"/>
              </w:rPr>
            </w:pPr>
            <w:r>
              <w:rPr>
                <w:rFonts w:ascii="Arial Narrow" w:hAnsi="Arial Narrow" w:cs="Calibri"/>
                <w:color w:val="000000"/>
                <w:sz w:val="18"/>
                <w:szCs w:val="18"/>
              </w:rPr>
              <w:t>4,3</w:t>
            </w:r>
          </w:p>
        </w:tc>
        <w:tc>
          <w:tcPr>
            <w:tcW w:w="530" w:type="pct"/>
            <w:tcBorders>
              <w:top w:val="nil"/>
              <w:left w:val="nil"/>
              <w:bottom w:val="single" w:sz="4" w:space="0" w:color="auto"/>
              <w:right w:val="nil"/>
            </w:tcBorders>
            <w:shd w:val="clear" w:color="000000" w:fill="D9D9D9"/>
            <w:noWrap/>
            <w:vAlign w:val="center"/>
            <w:hideMark/>
          </w:tcPr>
          <w:p w14:paraId="6C0708AB" w14:textId="77777777" w:rsidR="00240AA8" w:rsidRDefault="00240AA8">
            <w:pPr>
              <w:jc w:val="right"/>
              <w:rPr>
                <w:rFonts w:ascii="Arial Narrow" w:hAnsi="Arial Narrow" w:cs="Calibri"/>
                <w:color w:val="000000"/>
                <w:sz w:val="18"/>
                <w:szCs w:val="18"/>
              </w:rPr>
            </w:pPr>
            <w:r>
              <w:rPr>
                <w:rFonts w:ascii="Arial Narrow" w:hAnsi="Arial Narrow" w:cs="Calibri"/>
                <w:color w:val="000000"/>
                <w:sz w:val="18"/>
                <w:szCs w:val="18"/>
              </w:rPr>
              <w:t>8,4</w:t>
            </w:r>
          </w:p>
        </w:tc>
        <w:tc>
          <w:tcPr>
            <w:tcW w:w="414" w:type="pct"/>
            <w:tcBorders>
              <w:top w:val="nil"/>
              <w:left w:val="nil"/>
              <w:bottom w:val="single" w:sz="4" w:space="0" w:color="auto"/>
              <w:right w:val="nil"/>
            </w:tcBorders>
            <w:shd w:val="clear" w:color="auto" w:fill="auto"/>
            <w:noWrap/>
            <w:vAlign w:val="center"/>
            <w:hideMark/>
          </w:tcPr>
          <w:p w14:paraId="64E488D9" w14:textId="77777777" w:rsidR="00240AA8" w:rsidRDefault="00240AA8">
            <w:pPr>
              <w:jc w:val="right"/>
              <w:rPr>
                <w:rFonts w:ascii="Arial Narrow" w:hAnsi="Arial Narrow" w:cs="Calibri"/>
                <w:color w:val="000000"/>
                <w:sz w:val="18"/>
                <w:szCs w:val="18"/>
              </w:rPr>
            </w:pPr>
            <w:r>
              <w:rPr>
                <w:rFonts w:ascii="Arial Narrow" w:hAnsi="Arial Narrow" w:cs="Calibri"/>
                <w:color w:val="000000"/>
                <w:sz w:val="18"/>
                <w:szCs w:val="18"/>
              </w:rPr>
              <w:t>24,0</w:t>
            </w:r>
          </w:p>
        </w:tc>
        <w:tc>
          <w:tcPr>
            <w:tcW w:w="414" w:type="pct"/>
            <w:tcBorders>
              <w:top w:val="nil"/>
              <w:left w:val="nil"/>
              <w:bottom w:val="single" w:sz="4" w:space="0" w:color="auto"/>
              <w:right w:val="nil"/>
            </w:tcBorders>
            <w:shd w:val="clear" w:color="000000" w:fill="D9D9D9"/>
            <w:noWrap/>
            <w:vAlign w:val="center"/>
            <w:hideMark/>
          </w:tcPr>
          <w:p w14:paraId="2E62C912" w14:textId="77777777" w:rsidR="00240AA8" w:rsidRDefault="00240AA8">
            <w:pPr>
              <w:jc w:val="right"/>
              <w:rPr>
                <w:rFonts w:ascii="Arial Narrow" w:hAnsi="Arial Narrow" w:cs="Calibri"/>
                <w:color w:val="000000"/>
                <w:sz w:val="18"/>
                <w:szCs w:val="18"/>
              </w:rPr>
            </w:pPr>
            <w:r>
              <w:rPr>
                <w:rFonts w:ascii="Arial Narrow" w:hAnsi="Arial Narrow" w:cs="Calibri"/>
                <w:color w:val="000000"/>
                <w:sz w:val="18"/>
                <w:szCs w:val="18"/>
              </w:rPr>
              <w:t>60,7</w:t>
            </w:r>
          </w:p>
        </w:tc>
        <w:tc>
          <w:tcPr>
            <w:tcW w:w="414" w:type="pct"/>
            <w:tcBorders>
              <w:top w:val="nil"/>
              <w:left w:val="nil"/>
              <w:bottom w:val="single" w:sz="4" w:space="0" w:color="auto"/>
              <w:right w:val="nil"/>
            </w:tcBorders>
            <w:shd w:val="clear" w:color="000000" w:fill="FFFFFF"/>
            <w:noWrap/>
            <w:vAlign w:val="center"/>
            <w:hideMark/>
          </w:tcPr>
          <w:p w14:paraId="1EC88205" w14:textId="77777777" w:rsidR="00240AA8" w:rsidRDefault="00240AA8">
            <w:pPr>
              <w:jc w:val="right"/>
              <w:rPr>
                <w:rFonts w:ascii="Arial Narrow" w:hAnsi="Arial Narrow" w:cs="Calibri"/>
                <w:color w:val="000000"/>
                <w:sz w:val="18"/>
                <w:szCs w:val="18"/>
              </w:rPr>
            </w:pPr>
            <w:r>
              <w:rPr>
                <w:rFonts w:ascii="Arial Narrow" w:hAnsi="Arial Narrow" w:cs="Calibri"/>
                <w:color w:val="000000"/>
                <w:sz w:val="18"/>
                <w:szCs w:val="18"/>
              </w:rPr>
              <w:t>36,6</w:t>
            </w:r>
          </w:p>
        </w:tc>
        <w:tc>
          <w:tcPr>
            <w:tcW w:w="414" w:type="pct"/>
            <w:tcBorders>
              <w:top w:val="nil"/>
              <w:left w:val="nil"/>
              <w:bottom w:val="single" w:sz="4" w:space="0" w:color="auto"/>
              <w:right w:val="nil"/>
            </w:tcBorders>
            <w:shd w:val="clear" w:color="000000" w:fill="D9D9D9"/>
            <w:noWrap/>
            <w:vAlign w:val="center"/>
            <w:hideMark/>
          </w:tcPr>
          <w:p w14:paraId="0D30C26D" w14:textId="77777777" w:rsidR="00240AA8" w:rsidRDefault="00240AA8">
            <w:pPr>
              <w:jc w:val="right"/>
              <w:rPr>
                <w:rFonts w:ascii="Arial Narrow" w:hAnsi="Arial Narrow" w:cs="Calibri"/>
                <w:color w:val="000000"/>
                <w:sz w:val="18"/>
                <w:szCs w:val="18"/>
              </w:rPr>
            </w:pPr>
            <w:r>
              <w:rPr>
                <w:rFonts w:ascii="Arial Narrow" w:hAnsi="Arial Narrow" w:cs="Calibri"/>
                <w:color w:val="000000"/>
                <w:sz w:val="18"/>
                <w:szCs w:val="18"/>
              </w:rPr>
              <w:t>255,1</w:t>
            </w:r>
          </w:p>
        </w:tc>
        <w:tc>
          <w:tcPr>
            <w:tcW w:w="414" w:type="pct"/>
            <w:tcBorders>
              <w:top w:val="nil"/>
              <w:left w:val="nil"/>
              <w:bottom w:val="single" w:sz="4" w:space="0" w:color="auto"/>
              <w:right w:val="nil"/>
            </w:tcBorders>
            <w:shd w:val="clear" w:color="000000" w:fill="FFFFFF"/>
            <w:noWrap/>
            <w:vAlign w:val="center"/>
            <w:hideMark/>
          </w:tcPr>
          <w:p w14:paraId="229F8373" w14:textId="77777777" w:rsidR="00240AA8" w:rsidRDefault="00240AA8">
            <w:pPr>
              <w:jc w:val="right"/>
              <w:rPr>
                <w:rFonts w:ascii="Arial Narrow" w:hAnsi="Arial Narrow" w:cs="Calibri"/>
                <w:color w:val="000000"/>
                <w:sz w:val="18"/>
                <w:szCs w:val="18"/>
              </w:rPr>
            </w:pPr>
            <w:r>
              <w:rPr>
                <w:rFonts w:ascii="Arial Narrow" w:hAnsi="Arial Narrow" w:cs="Calibri"/>
                <w:color w:val="000000"/>
                <w:sz w:val="18"/>
                <w:szCs w:val="18"/>
              </w:rPr>
              <w:t>95,9</w:t>
            </w:r>
          </w:p>
        </w:tc>
        <w:tc>
          <w:tcPr>
            <w:tcW w:w="414" w:type="pct"/>
            <w:tcBorders>
              <w:top w:val="nil"/>
              <w:left w:val="nil"/>
              <w:bottom w:val="single" w:sz="4" w:space="0" w:color="auto"/>
              <w:right w:val="nil"/>
            </w:tcBorders>
            <w:shd w:val="clear" w:color="000000" w:fill="D9D9D9"/>
            <w:noWrap/>
            <w:vAlign w:val="center"/>
            <w:hideMark/>
          </w:tcPr>
          <w:p w14:paraId="5C82A0ED" w14:textId="77777777" w:rsidR="00240AA8" w:rsidRDefault="00240AA8">
            <w:pPr>
              <w:jc w:val="right"/>
              <w:rPr>
                <w:rFonts w:ascii="Arial Narrow" w:hAnsi="Arial Narrow" w:cs="Calibri"/>
                <w:color w:val="000000"/>
                <w:sz w:val="18"/>
                <w:szCs w:val="18"/>
              </w:rPr>
            </w:pPr>
            <w:r>
              <w:rPr>
                <w:rFonts w:ascii="Arial Narrow" w:hAnsi="Arial Narrow" w:cs="Calibri"/>
                <w:color w:val="000000"/>
                <w:sz w:val="18"/>
                <w:szCs w:val="18"/>
              </w:rPr>
              <w:t>103,2</w:t>
            </w:r>
          </w:p>
        </w:tc>
      </w:tr>
      <w:tr w:rsidR="00240AA8" w14:paraId="7A48F753" w14:textId="77777777" w:rsidTr="00240AA8">
        <w:trPr>
          <w:trHeight w:val="300"/>
        </w:trPr>
        <w:tc>
          <w:tcPr>
            <w:tcW w:w="756" w:type="pct"/>
            <w:tcBorders>
              <w:top w:val="single" w:sz="4" w:space="0" w:color="auto"/>
              <w:left w:val="nil"/>
              <w:bottom w:val="single" w:sz="4" w:space="0" w:color="auto"/>
              <w:right w:val="nil"/>
            </w:tcBorders>
            <w:shd w:val="clear" w:color="auto" w:fill="auto"/>
            <w:noWrap/>
            <w:vAlign w:val="center"/>
            <w:hideMark/>
          </w:tcPr>
          <w:p w14:paraId="1ED833FD" w14:textId="77777777" w:rsidR="00240AA8" w:rsidRDefault="00240AA8">
            <w:pPr>
              <w:rPr>
                <w:rFonts w:ascii="Arial Narrow" w:hAnsi="Arial Narrow" w:cs="Calibri"/>
                <w:color w:val="000000"/>
                <w:sz w:val="18"/>
                <w:szCs w:val="18"/>
              </w:rPr>
            </w:pPr>
            <w:r>
              <w:rPr>
                <w:rFonts w:ascii="Arial Narrow" w:hAnsi="Arial Narrow" w:cs="Calibri"/>
                <w:color w:val="000000"/>
                <w:sz w:val="18"/>
                <w:szCs w:val="18"/>
              </w:rPr>
              <w:t>Isernia</w:t>
            </w:r>
          </w:p>
        </w:tc>
        <w:tc>
          <w:tcPr>
            <w:tcW w:w="641" w:type="pct"/>
            <w:tcBorders>
              <w:top w:val="single" w:sz="4" w:space="0" w:color="auto"/>
              <w:left w:val="nil"/>
              <w:bottom w:val="single" w:sz="4" w:space="0" w:color="auto"/>
              <w:right w:val="nil"/>
            </w:tcBorders>
            <w:shd w:val="clear" w:color="000000" w:fill="D9D9D9"/>
            <w:noWrap/>
            <w:vAlign w:val="center"/>
            <w:hideMark/>
          </w:tcPr>
          <w:p w14:paraId="674F2B0D" w14:textId="77777777" w:rsidR="00240AA8" w:rsidRDefault="00240AA8">
            <w:pPr>
              <w:jc w:val="right"/>
              <w:rPr>
                <w:rFonts w:ascii="Arial Narrow" w:hAnsi="Arial Narrow" w:cs="Calibri"/>
                <w:color w:val="000000"/>
                <w:sz w:val="18"/>
                <w:szCs w:val="18"/>
              </w:rPr>
            </w:pPr>
            <w:r>
              <w:rPr>
                <w:rFonts w:ascii="Arial Narrow" w:hAnsi="Arial Narrow" w:cs="Calibri"/>
                <w:color w:val="000000"/>
                <w:sz w:val="18"/>
                <w:szCs w:val="18"/>
              </w:rPr>
              <w:t>3.435</w:t>
            </w:r>
          </w:p>
        </w:tc>
        <w:tc>
          <w:tcPr>
            <w:tcW w:w="588" w:type="pct"/>
            <w:tcBorders>
              <w:top w:val="single" w:sz="4" w:space="0" w:color="auto"/>
              <w:left w:val="nil"/>
              <w:bottom w:val="single" w:sz="4" w:space="0" w:color="auto"/>
              <w:right w:val="nil"/>
            </w:tcBorders>
            <w:shd w:val="clear" w:color="auto" w:fill="auto"/>
            <w:noWrap/>
            <w:vAlign w:val="center"/>
            <w:hideMark/>
          </w:tcPr>
          <w:p w14:paraId="63339020" w14:textId="77777777" w:rsidR="00240AA8" w:rsidRDefault="00240AA8">
            <w:pPr>
              <w:jc w:val="right"/>
              <w:rPr>
                <w:rFonts w:ascii="Arial Narrow" w:hAnsi="Arial Narrow" w:cs="Calibri"/>
                <w:color w:val="000000"/>
                <w:sz w:val="18"/>
                <w:szCs w:val="18"/>
              </w:rPr>
            </w:pPr>
            <w:r>
              <w:rPr>
                <w:rFonts w:ascii="Arial Narrow" w:hAnsi="Arial Narrow" w:cs="Calibri"/>
                <w:color w:val="000000"/>
                <w:sz w:val="18"/>
                <w:szCs w:val="18"/>
              </w:rPr>
              <w:t>4,3</w:t>
            </w:r>
          </w:p>
        </w:tc>
        <w:tc>
          <w:tcPr>
            <w:tcW w:w="530" w:type="pct"/>
            <w:tcBorders>
              <w:top w:val="single" w:sz="4" w:space="0" w:color="auto"/>
              <w:left w:val="nil"/>
              <w:bottom w:val="single" w:sz="4" w:space="0" w:color="auto"/>
              <w:right w:val="nil"/>
            </w:tcBorders>
            <w:shd w:val="clear" w:color="000000" w:fill="D9D9D9"/>
            <w:noWrap/>
            <w:vAlign w:val="center"/>
            <w:hideMark/>
          </w:tcPr>
          <w:p w14:paraId="4C2D05DF" w14:textId="77777777" w:rsidR="00240AA8" w:rsidRDefault="00240AA8">
            <w:pPr>
              <w:jc w:val="right"/>
              <w:rPr>
                <w:rFonts w:ascii="Arial Narrow" w:hAnsi="Arial Narrow" w:cs="Calibri"/>
                <w:color w:val="000000"/>
                <w:sz w:val="18"/>
                <w:szCs w:val="18"/>
              </w:rPr>
            </w:pPr>
            <w:r>
              <w:rPr>
                <w:rFonts w:ascii="Arial Narrow" w:hAnsi="Arial Narrow" w:cs="Calibri"/>
                <w:color w:val="000000"/>
                <w:sz w:val="18"/>
                <w:szCs w:val="18"/>
              </w:rPr>
              <w:t>9,7</w:t>
            </w:r>
          </w:p>
        </w:tc>
        <w:tc>
          <w:tcPr>
            <w:tcW w:w="414" w:type="pct"/>
            <w:tcBorders>
              <w:top w:val="single" w:sz="4" w:space="0" w:color="auto"/>
              <w:left w:val="nil"/>
              <w:bottom w:val="single" w:sz="4" w:space="0" w:color="auto"/>
              <w:right w:val="nil"/>
            </w:tcBorders>
            <w:shd w:val="clear" w:color="auto" w:fill="auto"/>
            <w:noWrap/>
            <w:vAlign w:val="center"/>
            <w:hideMark/>
          </w:tcPr>
          <w:p w14:paraId="76472B94" w14:textId="77777777" w:rsidR="00240AA8" w:rsidRDefault="00240AA8">
            <w:pPr>
              <w:jc w:val="right"/>
              <w:rPr>
                <w:rFonts w:ascii="Arial Narrow" w:hAnsi="Arial Narrow" w:cs="Calibri"/>
                <w:color w:val="000000"/>
                <w:sz w:val="18"/>
                <w:szCs w:val="18"/>
              </w:rPr>
            </w:pPr>
            <w:r>
              <w:rPr>
                <w:rFonts w:ascii="Arial Narrow" w:hAnsi="Arial Narrow" w:cs="Calibri"/>
                <w:color w:val="000000"/>
                <w:sz w:val="18"/>
                <w:szCs w:val="18"/>
              </w:rPr>
              <w:t>23,9</w:t>
            </w:r>
          </w:p>
        </w:tc>
        <w:tc>
          <w:tcPr>
            <w:tcW w:w="414" w:type="pct"/>
            <w:tcBorders>
              <w:top w:val="single" w:sz="4" w:space="0" w:color="auto"/>
              <w:left w:val="nil"/>
              <w:bottom w:val="single" w:sz="4" w:space="0" w:color="auto"/>
              <w:right w:val="nil"/>
            </w:tcBorders>
            <w:shd w:val="clear" w:color="000000" w:fill="D9D9D9"/>
            <w:noWrap/>
            <w:vAlign w:val="center"/>
            <w:hideMark/>
          </w:tcPr>
          <w:p w14:paraId="235FB85D" w14:textId="77777777" w:rsidR="00240AA8" w:rsidRDefault="00240AA8">
            <w:pPr>
              <w:jc w:val="right"/>
              <w:rPr>
                <w:rFonts w:ascii="Arial Narrow" w:hAnsi="Arial Narrow" w:cs="Calibri"/>
                <w:color w:val="000000"/>
                <w:sz w:val="18"/>
                <w:szCs w:val="18"/>
              </w:rPr>
            </w:pPr>
            <w:r>
              <w:rPr>
                <w:rFonts w:ascii="Arial Narrow" w:hAnsi="Arial Narrow" w:cs="Calibri"/>
                <w:color w:val="000000"/>
                <w:sz w:val="18"/>
                <w:szCs w:val="18"/>
              </w:rPr>
              <w:t>63,3</w:t>
            </w:r>
          </w:p>
        </w:tc>
        <w:tc>
          <w:tcPr>
            <w:tcW w:w="414" w:type="pct"/>
            <w:tcBorders>
              <w:top w:val="single" w:sz="4" w:space="0" w:color="auto"/>
              <w:left w:val="nil"/>
              <w:bottom w:val="single" w:sz="4" w:space="0" w:color="auto"/>
              <w:right w:val="nil"/>
            </w:tcBorders>
            <w:shd w:val="clear" w:color="000000" w:fill="FFFFFF"/>
            <w:noWrap/>
            <w:vAlign w:val="center"/>
            <w:hideMark/>
          </w:tcPr>
          <w:p w14:paraId="2A309B55" w14:textId="77777777" w:rsidR="00240AA8" w:rsidRDefault="00240AA8">
            <w:pPr>
              <w:jc w:val="right"/>
              <w:rPr>
                <w:rFonts w:ascii="Arial Narrow" w:hAnsi="Arial Narrow" w:cs="Calibri"/>
                <w:color w:val="000000"/>
                <w:sz w:val="18"/>
                <w:szCs w:val="18"/>
              </w:rPr>
            </w:pPr>
            <w:r>
              <w:rPr>
                <w:rFonts w:ascii="Arial Narrow" w:hAnsi="Arial Narrow" w:cs="Calibri"/>
                <w:color w:val="000000"/>
                <w:sz w:val="18"/>
                <w:szCs w:val="18"/>
              </w:rPr>
              <w:t>44,5</w:t>
            </w:r>
          </w:p>
        </w:tc>
        <w:tc>
          <w:tcPr>
            <w:tcW w:w="414" w:type="pct"/>
            <w:tcBorders>
              <w:top w:val="single" w:sz="4" w:space="0" w:color="auto"/>
              <w:left w:val="nil"/>
              <w:bottom w:val="single" w:sz="4" w:space="0" w:color="auto"/>
              <w:right w:val="nil"/>
            </w:tcBorders>
            <w:shd w:val="clear" w:color="000000" w:fill="D9D9D9"/>
            <w:noWrap/>
            <w:vAlign w:val="center"/>
            <w:hideMark/>
          </w:tcPr>
          <w:p w14:paraId="25C3D3AA" w14:textId="77777777" w:rsidR="00240AA8" w:rsidRDefault="00240AA8">
            <w:pPr>
              <w:jc w:val="right"/>
              <w:rPr>
                <w:rFonts w:ascii="Arial Narrow" w:hAnsi="Arial Narrow" w:cs="Calibri"/>
                <w:color w:val="000000"/>
                <w:sz w:val="18"/>
                <w:szCs w:val="18"/>
              </w:rPr>
            </w:pPr>
            <w:r>
              <w:rPr>
                <w:rFonts w:ascii="Arial Narrow" w:hAnsi="Arial Narrow" w:cs="Calibri"/>
                <w:color w:val="000000"/>
                <w:sz w:val="18"/>
                <w:szCs w:val="18"/>
              </w:rPr>
              <w:t>263,6</w:t>
            </w:r>
          </w:p>
        </w:tc>
        <w:tc>
          <w:tcPr>
            <w:tcW w:w="414" w:type="pct"/>
            <w:tcBorders>
              <w:top w:val="single" w:sz="4" w:space="0" w:color="auto"/>
              <w:left w:val="nil"/>
              <w:bottom w:val="single" w:sz="4" w:space="0" w:color="auto"/>
              <w:right w:val="nil"/>
            </w:tcBorders>
            <w:shd w:val="clear" w:color="000000" w:fill="FFFFFF"/>
            <w:noWrap/>
            <w:vAlign w:val="center"/>
            <w:hideMark/>
          </w:tcPr>
          <w:p w14:paraId="649BD4AE" w14:textId="77777777" w:rsidR="00240AA8" w:rsidRDefault="00240AA8">
            <w:pPr>
              <w:jc w:val="right"/>
              <w:rPr>
                <w:rFonts w:ascii="Arial Narrow" w:hAnsi="Arial Narrow" w:cs="Calibri"/>
                <w:color w:val="000000"/>
                <w:sz w:val="18"/>
                <w:szCs w:val="18"/>
              </w:rPr>
            </w:pPr>
            <w:r>
              <w:rPr>
                <w:rFonts w:ascii="Arial Narrow" w:hAnsi="Arial Narrow" w:cs="Calibri"/>
                <w:color w:val="000000"/>
                <w:sz w:val="18"/>
                <w:szCs w:val="18"/>
              </w:rPr>
              <w:t>84,6</w:t>
            </w:r>
          </w:p>
        </w:tc>
        <w:tc>
          <w:tcPr>
            <w:tcW w:w="414" w:type="pct"/>
            <w:tcBorders>
              <w:top w:val="single" w:sz="4" w:space="0" w:color="auto"/>
              <w:left w:val="nil"/>
              <w:bottom w:val="single" w:sz="4" w:space="0" w:color="auto"/>
              <w:right w:val="nil"/>
            </w:tcBorders>
            <w:shd w:val="clear" w:color="000000" w:fill="D9D9D9"/>
            <w:noWrap/>
            <w:vAlign w:val="center"/>
            <w:hideMark/>
          </w:tcPr>
          <w:p w14:paraId="493B12B1" w14:textId="77777777" w:rsidR="00240AA8" w:rsidRDefault="00240AA8">
            <w:pPr>
              <w:jc w:val="right"/>
              <w:rPr>
                <w:rFonts w:ascii="Arial Narrow" w:hAnsi="Arial Narrow" w:cs="Calibri"/>
                <w:color w:val="000000"/>
                <w:sz w:val="18"/>
                <w:szCs w:val="18"/>
              </w:rPr>
            </w:pPr>
            <w:r>
              <w:rPr>
                <w:rFonts w:ascii="Arial Narrow" w:hAnsi="Arial Narrow" w:cs="Calibri"/>
                <w:color w:val="000000"/>
                <w:sz w:val="18"/>
                <w:szCs w:val="18"/>
              </w:rPr>
              <w:t>102,1</w:t>
            </w:r>
          </w:p>
        </w:tc>
      </w:tr>
      <w:tr w:rsidR="00240AA8" w14:paraId="4BD69758" w14:textId="77777777" w:rsidTr="00240AA8">
        <w:trPr>
          <w:trHeight w:val="300"/>
        </w:trPr>
        <w:tc>
          <w:tcPr>
            <w:tcW w:w="756" w:type="pct"/>
            <w:tcBorders>
              <w:top w:val="single" w:sz="4" w:space="0" w:color="auto"/>
              <w:left w:val="nil"/>
              <w:bottom w:val="single" w:sz="4" w:space="0" w:color="auto"/>
              <w:right w:val="nil"/>
            </w:tcBorders>
            <w:shd w:val="clear" w:color="000000" w:fill="C9321F"/>
            <w:noWrap/>
            <w:vAlign w:val="center"/>
            <w:hideMark/>
          </w:tcPr>
          <w:p w14:paraId="5C4521FD" w14:textId="77777777" w:rsidR="00240AA8" w:rsidRDefault="00240AA8">
            <w:pPr>
              <w:rPr>
                <w:rFonts w:ascii="Arial Narrow" w:hAnsi="Arial Narrow" w:cs="Calibri"/>
                <w:b/>
                <w:bCs/>
                <w:color w:val="FFFFFF"/>
                <w:sz w:val="18"/>
                <w:szCs w:val="18"/>
              </w:rPr>
            </w:pPr>
            <w:r>
              <w:rPr>
                <w:rFonts w:ascii="Arial Narrow" w:hAnsi="Arial Narrow" w:cs="Calibri"/>
                <w:b/>
                <w:bCs/>
                <w:color w:val="FFFFFF"/>
                <w:sz w:val="18"/>
                <w:szCs w:val="18"/>
              </w:rPr>
              <w:t>MOLISE</w:t>
            </w:r>
          </w:p>
        </w:tc>
        <w:tc>
          <w:tcPr>
            <w:tcW w:w="641" w:type="pct"/>
            <w:tcBorders>
              <w:top w:val="single" w:sz="4" w:space="0" w:color="auto"/>
              <w:left w:val="nil"/>
              <w:bottom w:val="single" w:sz="4" w:space="0" w:color="auto"/>
              <w:right w:val="nil"/>
            </w:tcBorders>
            <w:shd w:val="clear" w:color="000000" w:fill="C9321F"/>
            <w:noWrap/>
            <w:vAlign w:val="center"/>
            <w:hideMark/>
          </w:tcPr>
          <w:p w14:paraId="6335C40B" w14:textId="77777777" w:rsidR="00240AA8" w:rsidRDefault="00240AA8">
            <w:pPr>
              <w:jc w:val="right"/>
              <w:rPr>
                <w:rFonts w:ascii="Arial Narrow" w:hAnsi="Arial Narrow" w:cs="Calibri"/>
                <w:b/>
                <w:bCs/>
                <w:color w:val="FFFFFF"/>
                <w:sz w:val="18"/>
                <w:szCs w:val="18"/>
              </w:rPr>
            </w:pPr>
            <w:r>
              <w:rPr>
                <w:rFonts w:ascii="Arial Narrow" w:hAnsi="Arial Narrow" w:cs="Calibri"/>
                <w:b/>
                <w:bCs/>
                <w:color w:val="FFFFFF"/>
                <w:sz w:val="18"/>
                <w:szCs w:val="18"/>
              </w:rPr>
              <w:t>12.464</w:t>
            </w:r>
          </w:p>
        </w:tc>
        <w:tc>
          <w:tcPr>
            <w:tcW w:w="588" w:type="pct"/>
            <w:tcBorders>
              <w:top w:val="single" w:sz="4" w:space="0" w:color="auto"/>
              <w:left w:val="nil"/>
              <w:bottom w:val="single" w:sz="4" w:space="0" w:color="auto"/>
              <w:right w:val="nil"/>
            </w:tcBorders>
            <w:shd w:val="clear" w:color="000000" w:fill="C9321F"/>
            <w:noWrap/>
            <w:vAlign w:val="center"/>
            <w:hideMark/>
          </w:tcPr>
          <w:p w14:paraId="20AED1BC" w14:textId="77777777" w:rsidR="00240AA8" w:rsidRDefault="00240AA8">
            <w:pPr>
              <w:jc w:val="right"/>
              <w:rPr>
                <w:rFonts w:ascii="Arial Narrow" w:hAnsi="Arial Narrow" w:cs="Calibri"/>
                <w:b/>
                <w:bCs/>
                <w:color w:val="FFFFFF"/>
                <w:sz w:val="18"/>
                <w:szCs w:val="18"/>
              </w:rPr>
            </w:pPr>
            <w:r>
              <w:rPr>
                <w:rFonts w:ascii="Arial Narrow" w:hAnsi="Arial Narrow" w:cs="Calibri"/>
                <w:b/>
                <w:bCs/>
                <w:color w:val="FFFFFF"/>
                <w:sz w:val="18"/>
                <w:szCs w:val="18"/>
              </w:rPr>
              <w:t>4,3</w:t>
            </w:r>
          </w:p>
        </w:tc>
        <w:tc>
          <w:tcPr>
            <w:tcW w:w="530" w:type="pct"/>
            <w:tcBorders>
              <w:top w:val="single" w:sz="4" w:space="0" w:color="auto"/>
              <w:left w:val="nil"/>
              <w:bottom w:val="single" w:sz="4" w:space="0" w:color="auto"/>
              <w:right w:val="nil"/>
            </w:tcBorders>
            <w:shd w:val="clear" w:color="000000" w:fill="C9321F"/>
            <w:noWrap/>
            <w:vAlign w:val="center"/>
            <w:hideMark/>
          </w:tcPr>
          <w:p w14:paraId="6DB0D6CF" w14:textId="77777777" w:rsidR="00240AA8" w:rsidRDefault="00240AA8">
            <w:pPr>
              <w:jc w:val="right"/>
              <w:rPr>
                <w:rFonts w:ascii="Arial Narrow" w:hAnsi="Arial Narrow" w:cs="Calibri"/>
                <w:b/>
                <w:bCs/>
                <w:color w:val="FFFFFF"/>
                <w:sz w:val="18"/>
                <w:szCs w:val="18"/>
              </w:rPr>
            </w:pPr>
            <w:r>
              <w:rPr>
                <w:rFonts w:ascii="Arial Narrow" w:hAnsi="Arial Narrow" w:cs="Calibri"/>
                <w:b/>
                <w:bCs/>
                <w:color w:val="FFFFFF"/>
                <w:sz w:val="18"/>
                <w:szCs w:val="18"/>
              </w:rPr>
              <w:t>8,7</w:t>
            </w:r>
          </w:p>
        </w:tc>
        <w:tc>
          <w:tcPr>
            <w:tcW w:w="414" w:type="pct"/>
            <w:tcBorders>
              <w:top w:val="single" w:sz="4" w:space="0" w:color="auto"/>
              <w:left w:val="nil"/>
              <w:bottom w:val="single" w:sz="4" w:space="0" w:color="auto"/>
              <w:right w:val="nil"/>
            </w:tcBorders>
            <w:shd w:val="clear" w:color="000000" w:fill="C9321F"/>
            <w:noWrap/>
            <w:vAlign w:val="center"/>
            <w:hideMark/>
          </w:tcPr>
          <w:p w14:paraId="342DC846" w14:textId="77777777" w:rsidR="00240AA8" w:rsidRDefault="00240AA8">
            <w:pPr>
              <w:jc w:val="right"/>
              <w:rPr>
                <w:rFonts w:ascii="Arial Narrow" w:hAnsi="Arial Narrow" w:cs="Calibri"/>
                <w:b/>
                <w:bCs/>
                <w:color w:val="FFFFFF"/>
                <w:sz w:val="18"/>
                <w:szCs w:val="18"/>
              </w:rPr>
            </w:pPr>
            <w:r>
              <w:rPr>
                <w:rFonts w:ascii="Arial Narrow" w:hAnsi="Arial Narrow" w:cs="Calibri"/>
                <w:b/>
                <w:bCs/>
                <w:color w:val="FFFFFF"/>
                <w:sz w:val="18"/>
                <w:szCs w:val="18"/>
              </w:rPr>
              <w:t>24,0</w:t>
            </w:r>
          </w:p>
        </w:tc>
        <w:tc>
          <w:tcPr>
            <w:tcW w:w="414" w:type="pct"/>
            <w:tcBorders>
              <w:top w:val="single" w:sz="4" w:space="0" w:color="auto"/>
              <w:left w:val="nil"/>
              <w:bottom w:val="single" w:sz="4" w:space="0" w:color="auto"/>
              <w:right w:val="nil"/>
            </w:tcBorders>
            <w:shd w:val="clear" w:color="000000" w:fill="C9321F"/>
            <w:noWrap/>
            <w:vAlign w:val="center"/>
            <w:hideMark/>
          </w:tcPr>
          <w:p w14:paraId="5B68EFAF" w14:textId="77777777" w:rsidR="00240AA8" w:rsidRDefault="00240AA8">
            <w:pPr>
              <w:jc w:val="right"/>
              <w:rPr>
                <w:rFonts w:ascii="Arial Narrow" w:hAnsi="Arial Narrow" w:cs="Calibri"/>
                <w:b/>
                <w:bCs/>
                <w:color w:val="FFFFFF"/>
                <w:sz w:val="18"/>
                <w:szCs w:val="18"/>
              </w:rPr>
            </w:pPr>
            <w:r>
              <w:rPr>
                <w:rFonts w:ascii="Arial Narrow" w:hAnsi="Arial Narrow" w:cs="Calibri"/>
                <w:b/>
                <w:bCs/>
                <w:color w:val="FFFFFF"/>
                <w:sz w:val="18"/>
                <w:szCs w:val="18"/>
              </w:rPr>
              <w:t>61,4</w:t>
            </w:r>
          </w:p>
        </w:tc>
        <w:tc>
          <w:tcPr>
            <w:tcW w:w="414" w:type="pct"/>
            <w:tcBorders>
              <w:top w:val="single" w:sz="4" w:space="0" w:color="auto"/>
              <w:left w:val="nil"/>
              <w:bottom w:val="single" w:sz="4" w:space="0" w:color="auto"/>
              <w:right w:val="nil"/>
            </w:tcBorders>
            <w:shd w:val="clear" w:color="000000" w:fill="C9321F"/>
            <w:noWrap/>
            <w:vAlign w:val="center"/>
            <w:hideMark/>
          </w:tcPr>
          <w:p w14:paraId="63BFE6A3" w14:textId="77777777" w:rsidR="00240AA8" w:rsidRDefault="00240AA8">
            <w:pPr>
              <w:jc w:val="right"/>
              <w:rPr>
                <w:rFonts w:ascii="Arial Narrow" w:hAnsi="Arial Narrow" w:cs="Calibri"/>
                <w:b/>
                <w:bCs/>
                <w:color w:val="FFFFFF"/>
                <w:sz w:val="18"/>
                <w:szCs w:val="18"/>
              </w:rPr>
            </w:pPr>
            <w:r>
              <w:rPr>
                <w:rFonts w:ascii="Arial Narrow" w:hAnsi="Arial Narrow" w:cs="Calibri"/>
                <w:b/>
                <w:bCs/>
                <w:color w:val="FFFFFF"/>
                <w:sz w:val="18"/>
                <w:szCs w:val="18"/>
              </w:rPr>
              <w:t>38,7</w:t>
            </w:r>
          </w:p>
        </w:tc>
        <w:tc>
          <w:tcPr>
            <w:tcW w:w="414" w:type="pct"/>
            <w:tcBorders>
              <w:top w:val="single" w:sz="4" w:space="0" w:color="auto"/>
              <w:left w:val="nil"/>
              <w:bottom w:val="single" w:sz="4" w:space="0" w:color="auto"/>
              <w:right w:val="nil"/>
            </w:tcBorders>
            <w:shd w:val="clear" w:color="000000" w:fill="C9321F"/>
            <w:noWrap/>
            <w:vAlign w:val="center"/>
            <w:hideMark/>
          </w:tcPr>
          <w:p w14:paraId="53FFE1CA" w14:textId="77777777" w:rsidR="00240AA8" w:rsidRDefault="00240AA8">
            <w:pPr>
              <w:jc w:val="right"/>
              <w:rPr>
                <w:rFonts w:ascii="Arial Narrow" w:hAnsi="Arial Narrow" w:cs="Calibri"/>
                <w:b/>
                <w:bCs/>
                <w:color w:val="FFFFFF"/>
                <w:sz w:val="18"/>
                <w:szCs w:val="18"/>
              </w:rPr>
            </w:pPr>
            <w:r>
              <w:rPr>
                <w:rFonts w:ascii="Arial Narrow" w:hAnsi="Arial Narrow" w:cs="Calibri"/>
                <w:b/>
                <w:bCs/>
                <w:color w:val="FFFFFF"/>
                <w:sz w:val="18"/>
                <w:szCs w:val="18"/>
              </w:rPr>
              <w:t>257,4</w:t>
            </w:r>
          </w:p>
        </w:tc>
        <w:tc>
          <w:tcPr>
            <w:tcW w:w="414" w:type="pct"/>
            <w:tcBorders>
              <w:top w:val="single" w:sz="4" w:space="0" w:color="auto"/>
              <w:left w:val="nil"/>
              <w:bottom w:val="single" w:sz="4" w:space="0" w:color="auto"/>
              <w:right w:val="nil"/>
            </w:tcBorders>
            <w:shd w:val="clear" w:color="000000" w:fill="C9321F"/>
            <w:noWrap/>
            <w:vAlign w:val="center"/>
            <w:hideMark/>
          </w:tcPr>
          <w:p w14:paraId="1A85F5C6" w14:textId="77777777" w:rsidR="00240AA8" w:rsidRDefault="00240AA8">
            <w:pPr>
              <w:jc w:val="right"/>
              <w:rPr>
                <w:rFonts w:ascii="Arial Narrow" w:hAnsi="Arial Narrow" w:cs="Calibri"/>
                <w:b/>
                <w:bCs/>
                <w:color w:val="FFFFFF"/>
                <w:sz w:val="18"/>
                <w:szCs w:val="18"/>
              </w:rPr>
            </w:pPr>
            <w:r>
              <w:rPr>
                <w:rFonts w:ascii="Arial Narrow" w:hAnsi="Arial Narrow" w:cs="Calibri"/>
                <w:b/>
                <w:bCs/>
                <w:color w:val="FFFFFF"/>
                <w:sz w:val="18"/>
                <w:szCs w:val="18"/>
              </w:rPr>
              <w:t>92,7</w:t>
            </w:r>
          </w:p>
        </w:tc>
        <w:tc>
          <w:tcPr>
            <w:tcW w:w="414" w:type="pct"/>
            <w:tcBorders>
              <w:top w:val="single" w:sz="4" w:space="0" w:color="auto"/>
              <w:left w:val="nil"/>
              <w:bottom w:val="single" w:sz="4" w:space="0" w:color="auto"/>
              <w:right w:val="nil"/>
            </w:tcBorders>
            <w:shd w:val="clear" w:color="000000" w:fill="C9321F"/>
            <w:noWrap/>
            <w:vAlign w:val="center"/>
            <w:hideMark/>
          </w:tcPr>
          <w:p w14:paraId="20327C48" w14:textId="77777777" w:rsidR="00240AA8" w:rsidRDefault="00240AA8">
            <w:pPr>
              <w:jc w:val="right"/>
              <w:rPr>
                <w:rFonts w:ascii="Arial Narrow" w:hAnsi="Arial Narrow" w:cs="Calibri"/>
                <w:b/>
                <w:bCs/>
                <w:color w:val="FFFFFF"/>
                <w:sz w:val="18"/>
                <w:szCs w:val="18"/>
              </w:rPr>
            </w:pPr>
            <w:r>
              <w:rPr>
                <w:rFonts w:ascii="Arial Narrow" w:hAnsi="Arial Narrow" w:cs="Calibri"/>
                <w:b/>
                <w:bCs/>
                <w:color w:val="FFFFFF"/>
                <w:sz w:val="18"/>
                <w:szCs w:val="18"/>
              </w:rPr>
              <w:t>102,9</w:t>
            </w:r>
          </w:p>
        </w:tc>
      </w:tr>
      <w:tr w:rsidR="00240AA8" w14:paraId="1DECDE38" w14:textId="77777777" w:rsidTr="00240AA8">
        <w:trPr>
          <w:trHeight w:val="300"/>
        </w:trPr>
        <w:tc>
          <w:tcPr>
            <w:tcW w:w="756" w:type="pct"/>
            <w:tcBorders>
              <w:top w:val="single" w:sz="4" w:space="0" w:color="auto"/>
              <w:left w:val="nil"/>
              <w:bottom w:val="single" w:sz="4" w:space="0" w:color="auto"/>
              <w:right w:val="nil"/>
            </w:tcBorders>
            <w:shd w:val="clear" w:color="000000" w:fill="C9321F"/>
            <w:noWrap/>
            <w:vAlign w:val="center"/>
            <w:hideMark/>
          </w:tcPr>
          <w:p w14:paraId="0278E5DC" w14:textId="77777777" w:rsidR="00240AA8" w:rsidRDefault="00240AA8">
            <w:pPr>
              <w:rPr>
                <w:rFonts w:ascii="Arial Narrow" w:hAnsi="Arial Narrow" w:cs="Calibri"/>
                <w:b/>
                <w:bCs/>
                <w:color w:val="FFFFFF"/>
                <w:sz w:val="18"/>
                <w:szCs w:val="18"/>
              </w:rPr>
            </w:pPr>
            <w:r>
              <w:rPr>
                <w:rFonts w:ascii="Arial Narrow" w:hAnsi="Arial Narrow" w:cs="Calibri"/>
                <w:b/>
                <w:bCs/>
                <w:color w:val="FFFFFF"/>
                <w:sz w:val="18"/>
                <w:szCs w:val="18"/>
              </w:rPr>
              <w:t>ITALIA</w:t>
            </w:r>
          </w:p>
        </w:tc>
        <w:tc>
          <w:tcPr>
            <w:tcW w:w="641" w:type="pct"/>
            <w:tcBorders>
              <w:top w:val="single" w:sz="4" w:space="0" w:color="auto"/>
              <w:left w:val="nil"/>
              <w:bottom w:val="single" w:sz="4" w:space="0" w:color="auto"/>
              <w:right w:val="nil"/>
            </w:tcBorders>
            <w:shd w:val="clear" w:color="000000" w:fill="C9321F"/>
            <w:noWrap/>
            <w:vAlign w:val="center"/>
            <w:hideMark/>
          </w:tcPr>
          <w:p w14:paraId="7316E90F" w14:textId="77777777" w:rsidR="00240AA8" w:rsidRDefault="00240AA8">
            <w:pPr>
              <w:jc w:val="right"/>
              <w:rPr>
                <w:rFonts w:ascii="Arial Narrow" w:hAnsi="Arial Narrow" w:cs="Calibri"/>
                <w:b/>
                <w:bCs/>
                <w:color w:val="FFFFFF"/>
                <w:sz w:val="18"/>
                <w:szCs w:val="18"/>
              </w:rPr>
            </w:pPr>
            <w:r>
              <w:rPr>
                <w:rFonts w:ascii="Arial Narrow" w:hAnsi="Arial Narrow" w:cs="Calibri"/>
                <w:b/>
                <w:bCs/>
                <w:color w:val="FFFFFF"/>
                <w:sz w:val="18"/>
                <w:szCs w:val="18"/>
              </w:rPr>
              <w:t>5.141.341</w:t>
            </w:r>
          </w:p>
        </w:tc>
        <w:tc>
          <w:tcPr>
            <w:tcW w:w="588" w:type="pct"/>
            <w:tcBorders>
              <w:top w:val="single" w:sz="4" w:space="0" w:color="auto"/>
              <w:left w:val="nil"/>
              <w:bottom w:val="single" w:sz="4" w:space="0" w:color="auto"/>
              <w:right w:val="nil"/>
            </w:tcBorders>
            <w:shd w:val="clear" w:color="000000" w:fill="C9321F"/>
            <w:noWrap/>
            <w:vAlign w:val="center"/>
            <w:hideMark/>
          </w:tcPr>
          <w:p w14:paraId="50F7D0DF" w14:textId="77777777" w:rsidR="00240AA8" w:rsidRDefault="00240AA8">
            <w:pPr>
              <w:jc w:val="right"/>
              <w:rPr>
                <w:rFonts w:ascii="Arial Narrow" w:hAnsi="Arial Narrow" w:cs="Calibri"/>
                <w:b/>
                <w:bCs/>
                <w:color w:val="FFFFFF"/>
                <w:sz w:val="18"/>
                <w:szCs w:val="18"/>
              </w:rPr>
            </w:pPr>
            <w:r>
              <w:rPr>
                <w:rFonts w:ascii="Arial Narrow" w:hAnsi="Arial Narrow" w:cs="Calibri"/>
                <w:b/>
                <w:bCs/>
                <w:color w:val="FFFFFF"/>
                <w:sz w:val="18"/>
                <w:szCs w:val="18"/>
              </w:rPr>
              <w:t>8,7</w:t>
            </w:r>
          </w:p>
        </w:tc>
        <w:tc>
          <w:tcPr>
            <w:tcW w:w="530" w:type="pct"/>
            <w:tcBorders>
              <w:top w:val="single" w:sz="4" w:space="0" w:color="auto"/>
              <w:left w:val="nil"/>
              <w:bottom w:val="single" w:sz="4" w:space="0" w:color="auto"/>
              <w:right w:val="nil"/>
            </w:tcBorders>
            <w:shd w:val="clear" w:color="000000" w:fill="C9321F"/>
            <w:noWrap/>
            <w:vAlign w:val="center"/>
            <w:hideMark/>
          </w:tcPr>
          <w:p w14:paraId="4E14E57C" w14:textId="77777777" w:rsidR="00240AA8" w:rsidRDefault="00240AA8">
            <w:pPr>
              <w:jc w:val="right"/>
              <w:rPr>
                <w:rFonts w:ascii="Arial Narrow" w:hAnsi="Arial Narrow" w:cs="Calibri"/>
                <w:b/>
                <w:bCs/>
                <w:color w:val="FFFFFF"/>
                <w:sz w:val="18"/>
                <w:szCs w:val="18"/>
              </w:rPr>
            </w:pPr>
            <w:r>
              <w:rPr>
                <w:rFonts w:ascii="Arial Narrow" w:hAnsi="Arial Narrow" w:cs="Calibri"/>
                <w:b/>
                <w:bCs/>
                <w:color w:val="FFFFFF"/>
                <w:sz w:val="18"/>
                <w:szCs w:val="18"/>
              </w:rPr>
              <w:t>2,2</w:t>
            </w:r>
          </w:p>
        </w:tc>
        <w:tc>
          <w:tcPr>
            <w:tcW w:w="414" w:type="pct"/>
            <w:tcBorders>
              <w:top w:val="single" w:sz="4" w:space="0" w:color="auto"/>
              <w:left w:val="nil"/>
              <w:bottom w:val="single" w:sz="4" w:space="0" w:color="auto"/>
              <w:right w:val="nil"/>
            </w:tcBorders>
            <w:shd w:val="clear" w:color="000000" w:fill="C9321F"/>
            <w:noWrap/>
            <w:vAlign w:val="center"/>
            <w:hideMark/>
          </w:tcPr>
          <w:p w14:paraId="12B4A429" w14:textId="77777777" w:rsidR="00240AA8" w:rsidRDefault="00240AA8">
            <w:pPr>
              <w:jc w:val="right"/>
              <w:rPr>
                <w:rFonts w:ascii="Arial Narrow" w:hAnsi="Arial Narrow" w:cs="Calibri"/>
                <w:b/>
                <w:bCs/>
                <w:color w:val="FFFFFF"/>
                <w:sz w:val="18"/>
                <w:szCs w:val="18"/>
              </w:rPr>
            </w:pPr>
            <w:r>
              <w:rPr>
                <w:rFonts w:ascii="Arial Narrow" w:hAnsi="Arial Narrow" w:cs="Calibri"/>
                <w:b/>
                <w:bCs/>
                <w:color w:val="FFFFFF"/>
                <w:sz w:val="18"/>
                <w:szCs w:val="18"/>
              </w:rPr>
              <w:t>29,6</w:t>
            </w:r>
          </w:p>
        </w:tc>
        <w:tc>
          <w:tcPr>
            <w:tcW w:w="414" w:type="pct"/>
            <w:tcBorders>
              <w:top w:val="single" w:sz="4" w:space="0" w:color="auto"/>
              <w:left w:val="nil"/>
              <w:bottom w:val="single" w:sz="4" w:space="0" w:color="auto"/>
              <w:right w:val="nil"/>
            </w:tcBorders>
            <w:shd w:val="clear" w:color="000000" w:fill="C9321F"/>
            <w:noWrap/>
            <w:vAlign w:val="center"/>
            <w:hideMark/>
          </w:tcPr>
          <w:p w14:paraId="370A71C4" w14:textId="77777777" w:rsidR="00240AA8" w:rsidRDefault="00240AA8">
            <w:pPr>
              <w:jc w:val="right"/>
              <w:rPr>
                <w:rFonts w:ascii="Arial Narrow" w:hAnsi="Arial Narrow" w:cs="Calibri"/>
                <w:b/>
                <w:bCs/>
                <w:color w:val="FFFFFF"/>
                <w:sz w:val="18"/>
                <w:szCs w:val="18"/>
              </w:rPr>
            </w:pPr>
            <w:r>
              <w:rPr>
                <w:rFonts w:ascii="Arial Narrow" w:hAnsi="Arial Narrow" w:cs="Calibri"/>
                <w:b/>
                <w:bCs/>
                <w:color w:val="FFFFFF"/>
                <w:sz w:val="18"/>
                <w:szCs w:val="18"/>
              </w:rPr>
              <w:t>60,7</w:t>
            </w:r>
          </w:p>
        </w:tc>
        <w:tc>
          <w:tcPr>
            <w:tcW w:w="414" w:type="pct"/>
            <w:tcBorders>
              <w:top w:val="single" w:sz="4" w:space="0" w:color="auto"/>
              <w:left w:val="nil"/>
              <w:bottom w:val="single" w:sz="4" w:space="0" w:color="auto"/>
              <w:right w:val="nil"/>
            </w:tcBorders>
            <w:shd w:val="clear" w:color="000000" w:fill="C9321F"/>
            <w:noWrap/>
            <w:vAlign w:val="center"/>
            <w:hideMark/>
          </w:tcPr>
          <w:p w14:paraId="26BB40E0" w14:textId="77777777" w:rsidR="00240AA8" w:rsidRDefault="00240AA8">
            <w:pPr>
              <w:jc w:val="right"/>
              <w:rPr>
                <w:rFonts w:ascii="Arial Narrow" w:hAnsi="Arial Narrow" w:cs="Calibri"/>
                <w:b/>
                <w:bCs/>
                <w:color w:val="FFFFFF"/>
                <w:sz w:val="18"/>
                <w:szCs w:val="18"/>
              </w:rPr>
            </w:pPr>
            <w:r>
              <w:rPr>
                <w:rFonts w:ascii="Arial Narrow" w:hAnsi="Arial Narrow" w:cs="Calibri"/>
                <w:b/>
                <w:bCs/>
                <w:color w:val="FFFFFF"/>
                <w:sz w:val="18"/>
                <w:szCs w:val="18"/>
              </w:rPr>
              <w:t>33,0</w:t>
            </w:r>
          </w:p>
        </w:tc>
        <w:tc>
          <w:tcPr>
            <w:tcW w:w="414" w:type="pct"/>
            <w:tcBorders>
              <w:top w:val="single" w:sz="4" w:space="0" w:color="auto"/>
              <w:left w:val="nil"/>
              <w:bottom w:val="single" w:sz="4" w:space="0" w:color="auto"/>
              <w:right w:val="nil"/>
            </w:tcBorders>
            <w:shd w:val="clear" w:color="000000" w:fill="C9321F"/>
            <w:noWrap/>
            <w:vAlign w:val="center"/>
            <w:hideMark/>
          </w:tcPr>
          <w:p w14:paraId="78B48E97" w14:textId="77777777" w:rsidR="00240AA8" w:rsidRDefault="00240AA8">
            <w:pPr>
              <w:jc w:val="right"/>
              <w:rPr>
                <w:rFonts w:ascii="Arial Narrow" w:hAnsi="Arial Narrow" w:cs="Calibri"/>
                <w:b/>
                <w:bCs/>
                <w:color w:val="FFFFFF"/>
                <w:sz w:val="18"/>
                <w:szCs w:val="18"/>
              </w:rPr>
            </w:pPr>
            <w:r>
              <w:rPr>
                <w:rFonts w:ascii="Arial Narrow" w:hAnsi="Arial Narrow" w:cs="Calibri"/>
                <w:b/>
                <w:bCs/>
                <w:color w:val="FFFFFF"/>
                <w:sz w:val="18"/>
                <w:szCs w:val="18"/>
              </w:rPr>
              <w:t>215,0</w:t>
            </w:r>
          </w:p>
        </w:tc>
        <w:tc>
          <w:tcPr>
            <w:tcW w:w="414" w:type="pct"/>
            <w:tcBorders>
              <w:top w:val="single" w:sz="4" w:space="0" w:color="auto"/>
              <w:left w:val="nil"/>
              <w:bottom w:val="single" w:sz="4" w:space="0" w:color="auto"/>
              <w:right w:val="nil"/>
            </w:tcBorders>
            <w:shd w:val="clear" w:color="000000" w:fill="C9321F"/>
            <w:noWrap/>
            <w:vAlign w:val="center"/>
            <w:hideMark/>
          </w:tcPr>
          <w:p w14:paraId="41CF200E" w14:textId="77777777" w:rsidR="00240AA8" w:rsidRDefault="00240AA8">
            <w:pPr>
              <w:jc w:val="right"/>
              <w:rPr>
                <w:rFonts w:ascii="Arial Narrow" w:hAnsi="Arial Narrow" w:cs="Calibri"/>
                <w:b/>
                <w:bCs/>
                <w:color w:val="FFFFFF"/>
                <w:sz w:val="18"/>
                <w:szCs w:val="18"/>
              </w:rPr>
            </w:pPr>
            <w:r>
              <w:rPr>
                <w:rFonts w:ascii="Arial Narrow" w:hAnsi="Arial Narrow" w:cs="Calibri"/>
                <w:b/>
                <w:bCs/>
                <w:color w:val="FFFFFF"/>
                <w:sz w:val="18"/>
                <w:szCs w:val="18"/>
              </w:rPr>
              <w:t>104,2</w:t>
            </w:r>
          </w:p>
        </w:tc>
        <w:tc>
          <w:tcPr>
            <w:tcW w:w="414" w:type="pct"/>
            <w:tcBorders>
              <w:top w:val="single" w:sz="4" w:space="0" w:color="auto"/>
              <w:left w:val="nil"/>
              <w:bottom w:val="single" w:sz="4" w:space="0" w:color="auto"/>
              <w:right w:val="nil"/>
            </w:tcBorders>
            <w:shd w:val="clear" w:color="000000" w:fill="C9321F"/>
            <w:noWrap/>
            <w:vAlign w:val="center"/>
            <w:hideMark/>
          </w:tcPr>
          <w:p w14:paraId="420D93D3" w14:textId="77777777" w:rsidR="00240AA8" w:rsidRDefault="00240AA8">
            <w:pPr>
              <w:jc w:val="right"/>
              <w:rPr>
                <w:rFonts w:ascii="Arial Narrow" w:hAnsi="Arial Narrow" w:cs="Calibri"/>
                <w:b/>
                <w:bCs/>
                <w:color w:val="FFFFFF"/>
                <w:sz w:val="18"/>
                <w:szCs w:val="18"/>
              </w:rPr>
            </w:pPr>
            <w:r>
              <w:rPr>
                <w:rFonts w:ascii="Arial Narrow" w:hAnsi="Arial Narrow" w:cs="Calibri"/>
                <w:b/>
                <w:bCs/>
                <w:color w:val="FFFFFF"/>
                <w:sz w:val="18"/>
                <w:szCs w:val="18"/>
              </w:rPr>
              <w:t>104,8</w:t>
            </w:r>
          </w:p>
        </w:tc>
      </w:tr>
    </w:tbl>
    <w:p w14:paraId="5717E39F" w14:textId="23B77CDD" w:rsidR="00F93C91" w:rsidRPr="00744925" w:rsidRDefault="00F93C91" w:rsidP="00B047AF">
      <w:pPr>
        <w:spacing w:after="120"/>
        <w:jc w:val="both"/>
        <w:rPr>
          <w:rFonts w:ascii="Trebuchet MS" w:hAnsi="Trebuchet MS" w:cs="Arial"/>
          <w:color w:val="5F5F5F"/>
          <w:sz w:val="10"/>
          <w:szCs w:val="20"/>
        </w:rPr>
      </w:pPr>
    </w:p>
    <w:p w14:paraId="21FBCCB7" w14:textId="77777777" w:rsidR="00F2453D" w:rsidRDefault="00F2453D" w:rsidP="00B047AF">
      <w:pPr>
        <w:spacing w:after="120"/>
        <w:jc w:val="both"/>
        <w:rPr>
          <w:rFonts w:ascii="Trebuchet MS" w:hAnsi="Trebuchet MS" w:cs="Arial"/>
          <w:color w:val="5F5F5F"/>
          <w:sz w:val="20"/>
          <w:szCs w:val="20"/>
        </w:rPr>
      </w:pPr>
    </w:p>
    <w:p w14:paraId="5F683F3E" w14:textId="198BC470" w:rsidR="00B047AF" w:rsidRPr="00BF79A2" w:rsidRDefault="00B047AF" w:rsidP="00B047AF">
      <w:pPr>
        <w:spacing w:after="120"/>
        <w:jc w:val="both"/>
        <w:rPr>
          <w:rFonts w:ascii="Trebuchet MS" w:hAnsi="Trebuchet MS" w:cs="Arial"/>
          <w:color w:val="5F5F5F"/>
          <w:sz w:val="20"/>
          <w:szCs w:val="20"/>
        </w:rPr>
      </w:pPr>
      <w:r w:rsidRPr="00BF79A2">
        <w:rPr>
          <w:rFonts w:ascii="Trebuchet MS" w:hAnsi="Trebuchet MS" w:cs="Arial"/>
          <w:color w:val="5F5F5F"/>
          <w:sz w:val="20"/>
          <w:szCs w:val="20"/>
        </w:rPr>
        <w:t xml:space="preserve">A livello provinciale il quadro non cambia. </w:t>
      </w:r>
      <w:r w:rsidR="000F4153">
        <w:rPr>
          <w:rFonts w:ascii="Trebuchet MS" w:hAnsi="Trebuchet MS" w:cs="Arial"/>
          <w:color w:val="5F5F5F"/>
          <w:sz w:val="20"/>
          <w:szCs w:val="20"/>
        </w:rPr>
        <w:t>L</w:t>
      </w:r>
      <w:r w:rsidRPr="00BF79A2">
        <w:rPr>
          <w:rFonts w:ascii="Trebuchet MS" w:hAnsi="Trebuchet MS" w:cs="Arial"/>
          <w:color w:val="5F5F5F"/>
          <w:sz w:val="20"/>
          <w:szCs w:val="20"/>
        </w:rPr>
        <w:t>e</w:t>
      </w:r>
      <w:r w:rsidR="000F4153">
        <w:rPr>
          <w:rFonts w:ascii="Trebuchet MS" w:hAnsi="Trebuchet MS" w:cs="Arial"/>
          <w:color w:val="5F5F5F"/>
          <w:sz w:val="20"/>
          <w:szCs w:val="20"/>
        </w:rPr>
        <w:t xml:space="preserve"> due</w:t>
      </w:r>
      <w:r w:rsidRPr="00BF79A2">
        <w:rPr>
          <w:rFonts w:ascii="Trebuchet MS" w:hAnsi="Trebuchet MS" w:cs="Arial"/>
          <w:color w:val="5F5F5F"/>
          <w:sz w:val="20"/>
          <w:szCs w:val="20"/>
        </w:rPr>
        <w:t xml:space="preserve"> province presentano tassi di crescita positivi della popolazione straniera residente rispetto all’anno precedente</w:t>
      </w:r>
      <w:r w:rsidR="002A37B2">
        <w:rPr>
          <w:rFonts w:ascii="Trebuchet MS" w:hAnsi="Trebuchet MS" w:cs="Arial"/>
          <w:color w:val="5F5F5F"/>
          <w:sz w:val="20"/>
          <w:szCs w:val="20"/>
        </w:rPr>
        <w:t>:</w:t>
      </w:r>
      <w:r w:rsidR="004A5D63">
        <w:rPr>
          <w:rFonts w:ascii="Trebuchet MS" w:hAnsi="Trebuchet MS" w:cs="Arial"/>
          <w:color w:val="5F5F5F"/>
          <w:sz w:val="20"/>
          <w:szCs w:val="20"/>
        </w:rPr>
        <w:t xml:space="preserve"> </w:t>
      </w:r>
      <w:r w:rsidR="00EC4D54">
        <w:rPr>
          <w:rFonts w:ascii="Trebuchet MS" w:hAnsi="Trebuchet MS" w:cs="Arial"/>
          <w:color w:val="5F5F5F"/>
          <w:sz w:val="20"/>
          <w:szCs w:val="20"/>
        </w:rPr>
        <w:t>+</w:t>
      </w:r>
      <w:r w:rsidR="000F4153">
        <w:rPr>
          <w:rFonts w:ascii="Trebuchet MS" w:hAnsi="Trebuchet MS" w:cs="Arial"/>
          <w:color w:val="5F5F5F"/>
          <w:sz w:val="20"/>
          <w:szCs w:val="20"/>
        </w:rPr>
        <w:t>8</w:t>
      </w:r>
      <w:r w:rsidRPr="00BF79A2">
        <w:rPr>
          <w:rFonts w:ascii="Trebuchet MS" w:hAnsi="Trebuchet MS" w:cs="Arial"/>
          <w:color w:val="5F5F5F"/>
          <w:sz w:val="20"/>
          <w:szCs w:val="20"/>
        </w:rPr>
        <w:t>,</w:t>
      </w:r>
      <w:r w:rsidR="000F4153">
        <w:rPr>
          <w:rFonts w:ascii="Trebuchet MS" w:hAnsi="Trebuchet MS" w:cs="Arial"/>
          <w:color w:val="5F5F5F"/>
          <w:sz w:val="20"/>
          <w:szCs w:val="20"/>
        </w:rPr>
        <w:t>4</w:t>
      </w:r>
      <w:r w:rsidRPr="00BF79A2">
        <w:rPr>
          <w:rFonts w:ascii="Trebuchet MS" w:hAnsi="Trebuchet MS" w:cs="Arial"/>
          <w:color w:val="5F5F5F"/>
          <w:sz w:val="20"/>
          <w:szCs w:val="20"/>
        </w:rPr>
        <w:t xml:space="preserve">% </w:t>
      </w:r>
      <w:r w:rsidR="000F4153">
        <w:rPr>
          <w:rFonts w:ascii="Trebuchet MS" w:hAnsi="Trebuchet MS" w:cs="Arial"/>
          <w:color w:val="5F5F5F"/>
          <w:sz w:val="20"/>
          <w:szCs w:val="20"/>
        </w:rPr>
        <w:t>per Campobasso</w:t>
      </w:r>
      <w:r w:rsidRPr="00BF79A2">
        <w:rPr>
          <w:rFonts w:ascii="Trebuchet MS" w:hAnsi="Trebuchet MS" w:cs="Arial"/>
          <w:color w:val="5F5F5F"/>
          <w:sz w:val="20"/>
          <w:szCs w:val="20"/>
        </w:rPr>
        <w:t xml:space="preserve"> e </w:t>
      </w:r>
      <w:r w:rsidR="00EC4D54">
        <w:rPr>
          <w:rFonts w:ascii="Trebuchet MS" w:hAnsi="Trebuchet MS" w:cs="Arial"/>
          <w:color w:val="5F5F5F"/>
          <w:sz w:val="20"/>
          <w:szCs w:val="20"/>
        </w:rPr>
        <w:t>+</w:t>
      </w:r>
      <w:r w:rsidR="000F4153">
        <w:rPr>
          <w:rFonts w:ascii="Trebuchet MS" w:hAnsi="Trebuchet MS" w:cs="Arial"/>
          <w:color w:val="5F5F5F"/>
          <w:sz w:val="20"/>
          <w:szCs w:val="20"/>
        </w:rPr>
        <w:t>9</w:t>
      </w:r>
      <w:r w:rsidRPr="00BF79A2">
        <w:rPr>
          <w:rFonts w:ascii="Trebuchet MS" w:hAnsi="Trebuchet MS" w:cs="Arial"/>
          <w:color w:val="5F5F5F"/>
          <w:sz w:val="20"/>
          <w:szCs w:val="20"/>
        </w:rPr>
        <w:t>,</w:t>
      </w:r>
      <w:r w:rsidR="000F4153">
        <w:rPr>
          <w:rFonts w:ascii="Trebuchet MS" w:hAnsi="Trebuchet MS" w:cs="Arial"/>
          <w:color w:val="5F5F5F"/>
          <w:sz w:val="20"/>
          <w:szCs w:val="20"/>
        </w:rPr>
        <w:t>7</w:t>
      </w:r>
      <w:r w:rsidRPr="00BF79A2">
        <w:rPr>
          <w:rFonts w:ascii="Trebuchet MS" w:hAnsi="Trebuchet MS" w:cs="Arial"/>
          <w:color w:val="5F5F5F"/>
          <w:sz w:val="20"/>
          <w:szCs w:val="20"/>
        </w:rPr>
        <w:t xml:space="preserve">% </w:t>
      </w:r>
      <w:r w:rsidR="000F4153">
        <w:rPr>
          <w:rFonts w:ascii="Trebuchet MS" w:hAnsi="Trebuchet MS" w:cs="Arial"/>
          <w:color w:val="5F5F5F"/>
          <w:sz w:val="20"/>
          <w:szCs w:val="20"/>
        </w:rPr>
        <w:t>per Isernia</w:t>
      </w:r>
      <w:r w:rsidRPr="00BF79A2">
        <w:rPr>
          <w:rFonts w:ascii="Trebuchet MS" w:hAnsi="Trebuchet MS" w:cs="Arial"/>
          <w:color w:val="5F5F5F"/>
          <w:sz w:val="20"/>
          <w:szCs w:val="20"/>
        </w:rPr>
        <w:t>.</w:t>
      </w:r>
    </w:p>
    <w:p w14:paraId="11A69D61" w14:textId="2FB1BB7E" w:rsidR="00BF79A2" w:rsidRDefault="00F33F98" w:rsidP="003B7A29">
      <w:pPr>
        <w:spacing w:after="120"/>
        <w:jc w:val="both"/>
        <w:rPr>
          <w:rFonts w:ascii="Trebuchet MS" w:hAnsi="Trebuchet MS" w:cs="Arial"/>
          <w:color w:val="5F5F5F"/>
          <w:sz w:val="20"/>
          <w:szCs w:val="20"/>
        </w:rPr>
      </w:pPr>
      <w:r>
        <w:rPr>
          <w:rFonts w:ascii="Trebuchet MS" w:hAnsi="Trebuchet MS" w:cs="Arial"/>
          <w:color w:val="5F5F5F"/>
          <w:sz w:val="20"/>
          <w:szCs w:val="20"/>
        </w:rPr>
        <w:t>Rispetto a quella italiana, la popolazione straniera presenta un</w:t>
      </w:r>
      <w:r w:rsidR="00BF79A2" w:rsidRPr="00BF79A2">
        <w:rPr>
          <w:rFonts w:ascii="Trebuchet MS" w:hAnsi="Trebuchet MS" w:cs="Arial"/>
          <w:color w:val="5F5F5F"/>
          <w:sz w:val="20"/>
          <w:szCs w:val="20"/>
        </w:rPr>
        <w:t xml:space="preserve">a distribuzione per età </w:t>
      </w:r>
      <w:r w:rsidRPr="00BF79A2">
        <w:rPr>
          <w:rFonts w:ascii="Trebuchet MS" w:hAnsi="Trebuchet MS" w:cs="Arial"/>
          <w:color w:val="5F5F5F"/>
          <w:sz w:val="20"/>
          <w:szCs w:val="20"/>
        </w:rPr>
        <w:t>più giovane</w:t>
      </w:r>
      <w:r>
        <w:rPr>
          <w:rFonts w:ascii="Trebuchet MS" w:hAnsi="Trebuchet MS" w:cs="Arial"/>
          <w:color w:val="5F5F5F"/>
          <w:sz w:val="20"/>
          <w:szCs w:val="20"/>
        </w:rPr>
        <w:t>,</w:t>
      </w:r>
      <w:r w:rsidRPr="00BF79A2">
        <w:rPr>
          <w:rFonts w:ascii="Trebuchet MS" w:hAnsi="Trebuchet MS" w:cs="Arial"/>
          <w:color w:val="5F5F5F"/>
          <w:sz w:val="20"/>
          <w:szCs w:val="20"/>
        </w:rPr>
        <w:t xml:space="preserve"> </w:t>
      </w:r>
      <w:r w:rsidR="00BF79A2" w:rsidRPr="00BF79A2">
        <w:rPr>
          <w:rFonts w:ascii="Trebuchet MS" w:hAnsi="Trebuchet MS" w:cs="Arial"/>
          <w:color w:val="5F5F5F"/>
          <w:sz w:val="20"/>
          <w:szCs w:val="20"/>
        </w:rPr>
        <w:t>evidenzia</w:t>
      </w:r>
      <w:r>
        <w:rPr>
          <w:rFonts w:ascii="Trebuchet MS" w:hAnsi="Trebuchet MS" w:cs="Arial"/>
          <w:color w:val="5F5F5F"/>
          <w:sz w:val="20"/>
          <w:szCs w:val="20"/>
        </w:rPr>
        <w:t>ta</w:t>
      </w:r>
      <w:r w:rsidR="00BF79A2" w:rsidRPr="00BF79A2">
        <w:rPr>
          <w:rFonts w:ascii="Trebuchet MS" w:hAnsi="Trebuchet MS" w:cs="Arial"/>
          <w:color w:val="5F5F5F"/>
          <w:sz w:val="20"/>
          <w:szCs w:val="20"/>
        </w:rPr>
        <w:t xml:space="preserve"> </w:t>
      </w:r>
      <w:r>
        <w:rPr>
          <w:rFonts w:ascii="Trebuchet MS" w:hAnsi="Trebuchet MS" w:cs="Arial"/>
          <w:color w:val="5F5F5F"/>
          <w:sz w:val="20"/>
          <w:szCs w:val="20"/>
        </w:rPr>
        <w:t>da</w:t>
      </w:r>
      <w:r w:rsidR="00BF79A2" w:rsidRPr="00BF79A2">
        <w:rPr>
          <w:rFonts w:ascii="Trebuchet MS" w:hAnsi="Trebuchet MS" w:cs="Arial"/>
          <w:color w:val="5F5F5F"/>
          <w:sz w:val="20"/>
          <w:szCs w:val="20"/>
        </w:rPr>
        <w:t xml:space="preserve"> bassi valori degli indici di dipendenza strutturale (</w:t>
      </w:r>
      <w:r w:rsidR="00C97B05">
        <w:rPr>
          <w:rFonts w:ascii="Trebuchet MS" w:hAnsi="Trebuchet MS" w:cs="Arial"/>
          <w:color w:val="5F5F5F"/>
          <w:sz w:val="20"/>
          <w:szCs w:val="20"/>
        </w:rPr>
        <w:t>2</w:t>
      </w:r>
      <w:r w:rsidR="00FF16AE">
        <w:rPr>
          <w:rFonts w:ascii="Trebuchet MS" w:hAnsi="Trebuchet MS" w:cs="Arial"/>
          <w:color w:val="5F5F5F"/>
          <w:sz w:val="20"/>
          <w:szCs w:val="20"/>
        </w:rPr>
        <w:t>4</w:t>
      </w:r>
      <w:r w:rsidR="00162C5C">
        <w:rPr>
          <w:rFonts w:ascii="Trebuchet MS" w:hAnsi="Trebuchet MS" w:cs="Arial"/>
          <w:color w:val="5F5F5F"/>
          <w:sz w:val="20"/>
          <w:szCs w:val="20"/>
        </w:rPr>
        <w:t>,</w:t>
      </w:r>
      <w:r w:rsidR="00FF16AE">
        <w:rPr>
          <w:rFonts w:ascii="Trebuchet MS" w:hAnsi="Trebuchet MS" w:cs="Arial"/>
          <w:color w:val="5F5F5F"/>
          <w:sz w:val="20"/>
          <w:szCs w:val="20"/>
        </w:rPr>
        <w:t>0</w:t>
      </w:r>
      <w:r w:rsidR="00C97B05">
        <w:rPr>
          <w:rFonts w:ascii="Trebuchet MS" w:hAnsi="Trebuchet MS" w:cs="Arial"/>
          <w:color w:val="5F5F5F"/>
          <w:sz w:val="20"/>
          <w:szCs w:val="20"/>
        </w:rPr>
        <w:t xml:space="preserve"> contro </w:t>
      </w:r>
      <w:r w:rsidR="00FF16AE">
        <w:rPr>
          <w:rFonts w:ascii="Trebuchet MS" w:hAnsi="Trebuchet MS" w:cs="Arial"/>
          <w:color w:val="5F5F5F"/>
          <w:sz w:val="20"/>
          <w:szCs w:val="20"/>
        </w:rPr>
        <w:t>61</w:t>
      </w:r>
      <w:r w:rsidR="00BF79A2" w:rsidRPr="00BF79A2">
        <w:rPr>
          <w:rFonts w:ascii="Trebuchet MS" w:hAnsi="Trebuchet MS" w:cs="Arial"/>
          <w:color w:val="5F5F5F"/>
          <w:sz w:val="20"/>
          <w:szCs w:val="20"/>
        </w:rPr>
        <w:t>,</w:t>
      </w:r>
      <w:r w:rsidR="00FF16AE">
        <w:rPr>
          <w:rFonts w:ascii="Trebuchet MS" w:hAnsi="Trebuchet MS" w:cs="Arial"/>
          <w:color w:val="5F5F5F"/>
          <w:sz w:val="20"/>
          <w:szCs w:val="20"/>
        </w:rPr>
        <w:t>4</w:t>
      </w:r>
      <w:r w:rsidR="00BF79A2" w:rsidRPr="00BF79A2">
        <w:rPr>
          <w:rFonts w:ascii="Trebuchet MS" w:hAnsi="Trebuchet MS" w:cs="Arial"/>
          <w:color w:val="5F5F5F"/>
          <w:sz w:val="20"/>
          <w:szCs w:val="20"/>
        </w:rPr>
        <w:t xml:space="preserve"> dei </w:t>
      </w:r>
      <w:r w:rsidR="00111766">
        <w:rPr>
          <w:rFonts w:ascii="Trebuchet MS" w:hAnsi="Trebuchet MS" w:cs="Arial"/>
          <w:color w:val="5F5F5F"/>
          <w:sz w:val="20"/>
          <w:szCs w:val="20"/>
        </w:rPr>
        <w:t xml:space="preserve">cittadini </w:t>
      </w:r>
      <w:r w:rsidR="00BF79A2" w:rsidRPr="00BF79A2">
        <w:rPr>
          <w:rFonts w:ascii="Trebuchet MS" w:hAnsi="Trebuchet MS" w:cs="Arial"/>
          <w:color w:val="5F5F5F"/>
          <w:sz w:val="20"/>
          <w:szCs w:val="20"/>
        </w:rPr>
        <w:t>italiani) e di vecchiaia (</w:t>
      </w:r>
      <w:r w:rsidR="00FF16AE">
        <w:rPr>
          <w:rFonts w:ascii="Trebuchet MS" w:hAnsi="Trebuchet MS" w:cs="Arial"/>
          <w:color w:val="5F5F5F"/>
          <w:sz w:val="20"/>
          <w:szCs w:val="20"/>
        </w:rPr>
        <w:t>38</w:t>
      </w:r>
      <w:r w:rsidR="00BF79A2" w:rsidRPr="00BF79A2">
        <w:rPr>
          <w:rFonts w:ascii="Trebuchet MS" w:hAnsi="Trebuchet MS" w:cs="Arial"/>
          <w:color w:val="5F5F5F"/>
          <w:sz w:val="20"/>
          <w:szCs w:val="20"/>
        </w:rPr>
        <w:t>,</w:t>
      </w:r>
      <w:r w:rsidR="00FF16AE">
        <w:rPr>
          <w:rFonts w:ascii="Trebuchet MS" w:hAnsi="Trebuchet MS" w:cs="Arial"/>
          <w:color w:val="5F5F5F"/>
          <w:sz w:val="20"/>
          <w:szCs w:val="20"/>
        </w:rPr>
        <w:t>7</w:t>
      </w:r>
      <w:r w:rsidR="00BF79A2" w:rsidRPr="00BF79A2">
        <w:rPr>
          <w:rFonts w:ascii="Trebuchet MS" w:hAnsi="Trebuchet MS" w:cs="Arial"/>
          <w:color w:val="5F5F5F"/>
          <w:sz w:val="20"/>
          <w:szCs w:val="20"/>
        </w:rPr>
        <w:t xml:space="preserve"> contro </w:t>
      </w:r>
      <w:r w:rsidR="00FF16AE">
        <w:rPr>
          <w:rFonts w:ascii="Trebuchet MS" w:hAnsi="Trebuchet MS" w:cs="Arial"/>
          <w:color w:val="5F5F5F"/>
          <w:sz w:val="20"/>
          <w:szCs w:val="20"/>
        </w:rPr>
        <w:t>257</w:t>
      </w:r>
      <w:r w:rsidR="00BF79A2" w:rsidRPr="00BF79A2">
        <w:rPr>
          <w:rFonts w:ascii="Trebuchet MS" w:hAnsi="Trebuchet MS" w:cs="Arial"/>
          <w:color w:val="5F5F5F"/>
          <w:sz w:val="20"/>
          <w:szCs w:val="20"/>
        </w:rPr>
        <w:t>,</w:t>
      </w:r>
      <w:r w:rsidR="00FF16AE">
        <w:rPr>
          <w:rFonts w:ascii="Trebuchet MS" w:hAnsi="Trebuchet MS" w:cs="Arial"/>
          <w:color w:val="5F5F5F"/>
          <w:sz w:val="20"/>
          <w:szCs w:val="20"/>
        </w:rPr>
        <w:t>4</w:t>
      </w:r>
      <w:r w:rsidR="00BF79A2" w:rsidRPr="00BF79A2">
        <w:rPr>
          <w:rFonts w:ascii="Trebuchet MS" w:hAnsi="Trebuchet MS" w:cs="Arial"/>
          <w:color w:val="5F5F5F"/>
          <w:sz w:val="20"/>
          <w:szCs w:val="20"/>
        </w:rPr>
        <w:t xml:space="preserve"> degli italiani). Le variazioni interprovinciali di questi indicatori, così come </w:t>
      </w:r>
      <w:r w:rsidR="00BF79A2" w:rsidRPr="000F2DA1">
        <w:rPr>
          <w:rFonts w:ascii="Trebuchet MS" w:hAnsi="Trebuchet MS" w:cs="Arial"/>
          <w:color w:val="5F5F5F"/>
          <w:sz w:val="20"/>
          <w:szCs w:val="20"/>
        </w:rPr>
        <w:t>l’</w:t>
      </w:r>
      <w:r w:rsidR="00F83870" w:rsidRPr="000F2DA1">
        <w:rPr>
          <w:rFonts w:ascii="Trebuchet MS" w:hAnsi="Trebuchet MS" w:cs="Arial"/>
          <w:color w:val="5F5F5F"/>
          <w:sz w:val="20"/>
          <w:szCs w:val="20"/>
        </w:rPr>
        <w:t xml:space="preserve">eterogenea </w:t>
      </w:r>
      <w:r w:rsidR="00BF79A2" w:rsidRPr="000F2DA1">
        <w:rPr>
          <w:rFonts w:ascii="Trebuchet MS" w:hAnsi="Trebuchet MS" w:cs="Arial"/>
          <w:color w:val="5F5F5F"/>
          <w:sz w:val="20"/>
          <w:szCs w:val="20"/>
        </w:rPr>
        <w:t xml:space="preserve">incidenza della popolazione femminile </w:t>
      </w:r>
      <w:r w:rsidR="00F83870" w:rsidRPr="000F2DA1">
        <w:rPr>
          <w:rFonts w:ascii="Trebuchet MS" w:hAnsi="Trebuchet MS" w:cs="Arial"/>
          <w:color w:val="5F5F5F"/>
          <w:sz w:val="20"/>
          <w:szCs w:val="20"/>
        </w:rPr>
        <w:t>rispetto a quella maschile</w:t>
      </w:r>
      <w:r w:rsidR="00BF79A2" w:rsidRPr="000F2DA1">
        <w:rPr>
          <w:rFonts w:ascii="Trebuchet MS" w:hAnsi="Trebuchet MS" w:cs="Arial"/>
          <w:color w:val="5F5F5F"/>
          <w:sz w:val="20"/>
          <w:szCs w:val="20"/>
        </w:rPr>
        <w:t>, dipendono</w:t>
      </w:r>
      <w:r w:rsidR="00BF79A2" w:rsidRPr="00BF79A2">
        <w:rPr>
          <w:rFonts w:ascii="Trebuchet MS" w:hAnsi="Trebuchet MS" w:cs="Arial"/>
          <w:color w:val="5F5F5F"/>
          <w:sz w:val="20"/>
          <w:szCs w:val="20"/>
        </w:rPr>
        <w:t xml:space="preserve"> dalla diversa caratterizzazione del fenomeno migratorio, dal carattere individuale o familiare, dalla durata del percorso migratorio, dalle cittadinanze prevalenti, più o meno inclini all’acquisizione della cittadinanza italiana. </w:t>
      </w:r>
    </w:p>
    <w:p w14:paraId="5C457165" w14:textId="5459265C" w:rsidR="008E5915" w:rsidRPr="003B7A29" w:rsidRDefault="008E5915" w:rsidP="003B7A29">
      <w:pPr>
        <w:spacing w:after="120"/>
        <w:jc w:val="both"/>
        <w:rPr>
          <w:rFonts w:ascii="Trebuchet MS" w:hAnsi="Trebuchet MS" w:cs="Arial"/>
          <w:color w:val="5F5F5F"/>
          <w:sz w:val="20"/>
          <w:szCs w:val="20"/>
        </w:rPr>
      </w:pPr>
    </w:p>
    <w:p w14:paraId="0ACDF1F2" w14:textId="4FCF6E0E" w:rsidR="00F81195" w:rsidRPr="00DB12D3" w:rsidRDefault="00F81195" w:rsidP="00020FC7">
      <w:pPr>
        <w:keepNext/>
        <w:spacing w:after="60"/>
        <w:jc w:val="both"/>
        <w:rPr>
          <w:rFonts w:ascii="Arial Narrow" w:hAnsi="Arial Narrow"/>
          <w:bCs/>
          <w:color w:val="000000" w:themeColor="text1"/>
          <w:sz w:val="20"/>
          <w:szCs w:val="20"/>
        </w:rPr>
      </w:pPr>
      <w:r w:rsidRPr="000F2DA1">
        <w:rPr>
          <w:rFonts w:ascii="Arial Narrow" w:hAnsi="Arial Narrow"/>
          <w:b/>
          <w:bCs/>
          <w:color w:val="595959"/>
          <w:sz w:val="22"/>
          <w:szCs w:val="22"/>
        </w:rPr>
        <w:t>FIGURA 2.</w:t>
      </w:r>
      <w:r w:rsidRPr="000F2DA1">
        <w:rPr>
          <w:rFonts w:ascii="Arial Narrow" w:hAnsi="Arial Narrow" w:cs="Calibri"/>
          <w:b/>
          <w:bCs/>
          <w:color w:val="595959"/>
          <w:sz w:val="22"/>
          <w:szCs w:val="22"/>
        </w:rPr>
        <w:t xml:space="preserve"> </w:t>
      </w:r>
      <w:r w:rsidRPr="000F2DA1">
        <w:rPr>
          <w:rFonts w:ascii="Arial Narrow" w:hAnsi="Arial Narrow"/>
          <w:color w:val="595959"/>
          <w:sz w:val="22"/>
          <w:szCs w:val="22"/>
        </w:rPr>
        <w:t xml:space="preserve">POPOLAZIONE STRANIERA PER </w:t>
      </w:r>
      <w:r w:rsidR="00E77D71" w:rsidRPr="000F2DA1">
        <w:rPr>
          <w:rFonts w:ascii="Arial Narrow" w:hAnsi="Arial Narrow"/>
          <w:color w:val="595959"/>
          <w:sz w:val="22"/>
          <w:szCs w:val="22"/>
        </w:rPr>
        <w:t>C</w:t>
      </w:r>
      <w:r w:rsidR="00423BDD" w:rsidRPr="000F2DA1">
        <w:rPr>
          <w:rFonts w:ascii="Arial Narrow" w:hAnsi="Arial Narrow"/>
          <w:color w:val="595959"/>
          <w:sz w:val="22"/>
          <w:szCs w:val="22"/>
        </w:rPr>
        <w:t xml:space="preserve">ONTINENTE </w:t>
      </w:r>
      <w:r w:rsidR="00E77D71" w:rsidRPr="000F2DA1">
        <w:rPr>
          <w:rFonts w:ascii="Arial Narrow" w:hAnsi="Arial Narrow"/>
          <w:color w:val="595959"/>
          <w:sz w:val="22"/>
          <w:szCs w:val="22"/>
        </w:rPr>
        <w:t xml:space="preserve">(a </w:t>
      </w:r>
      <w:r w:rsidR="00423BDD" w:rsidRPr="000F2DA1">
        <w:rPr>
          <w:rFonts w:ascii="Arial Narrow" w:hAnsi="Arial Narrow"/>
          <w:color w:val="595959"/>
          <w:sz w:val="22"/>
          <w:szCs w:val="22"/>
        </w:rPr>
        <w:t>sinistra</w:t>
      </w:r>
      <w:r w:rsidR="00E77D71" w:rsidRPr="000F2DA1">
        <w:rPr>
          <w:rFonts w:ascii="Arial Narrow" w:hAnsi="Arial Narrow"/>
          <w:color w:val="595959"/>
          <w:sz w:val="22"/>
          <w:szCs w:val="22"/>
        </w:rPr>
        <w:t>) E P</w:t>
      </w:r>
      <w:r w:rsidR="00423BDD" w:rsidRPr="000F2DA1">
        <w:rPr>
          <w:rFonts w:ascii="Arial Narrow" w:hAnsi="Arial Narrow"/>
          <w:color w:val="595959"/>
          <w:sz w:val="22"/>
          <w:szCs w:val="22"/>
        </w:rPr>
        <w:t>AESI</w:t>
      </w:r>
      <w:r w:rsidR="00E77D71" w:rsidRPr="000F2DA1">
        <w:rPr>
          <w:rFonts w:ascii="Arial Narrow" w:hAnsi="Arial Narrow"/>
          <w:color w:val="595959"/>
          <w:sz w:val="22"/>
          <w:szCs w:val="22"/>
        </w:rPr>
        <w:t xml:space="preserve"> (a destra)</w:t>
      </w:r>
      <w:r w:rsidR="00423BDD" w:rsidRPr="000F2DA1">
        <w:rPr>
          <w:rFonts w:ascii="Arial Narrow" w:hAnsi="Arial Narrow"/>
          <w:color w:val="595959"/>
          <w:sz w:val="22"/>
          <w:szCs w:val="22"/>
        </w:rPr>
        <w:t xml:space="preserve"> DI CITTADINANZA</w:t>
      </w:r>
      <w:r w:rsidR="007E7C0F">
        <w:rPr>
          <w:rFonts w:ascii="Arial Narrow" w:hAnsi="Arial Narrow"/>
          <w:color w:val="595959"/>
          <w:sz w:val="22"/>
          <w:szCs w:val="22"/>
        </w:rPr>
        <w:t>, MOLISE</w:t>
      </w:r>
      <w:r w:rsidRPr="000F2DA1">
        <w:rPr>
          <w:rFonts w:ascii="Arial Narrow" w:hAnsi="Arial Narrow"/>
          <w:color w:val="595959"/>
          <w:sz w:val="22"/>
          <w:szCs w:val="22"/>
        </w:rPr>
        <w:t xml:space="preserve"> </w:t>
      </w:r>
      <w:r w:rsidR="004446BA">
        <w:rPr>
          <w:rFonts w:ascii="Arial Narrow" w:hAnsi="Arial Narrow"/>
          <w:color w:val="595959"/>
          <w:sz w:val="22"/>
          <w:szCs w:val="22"/>
        </w:rPr>
        <w:t>E</w:t>
      </w:r>
      <w:r w:rsidRPr="000F2DA1">
        <w:rPr>
          <w:rFonts w:ascii="Arial Narrow" w:hAnsi="Arial Narrow"/>
          <w:color w:val="595959"/>
          <w:sz w:val="22"/>
          <w:szCs w:val="22"/>
        </w:rPr>
        <w:t xml:space="preserve"> ITALIA</w:t>
      </w:r>
      <w:r w:rsidRPr="000F2DA1">
        <w:rPr>
          <w:rFonts w:ascii="Arial Narrow" w:hAnsi="Arial Narrow" w:cs="Calibri"/>
          <w:color w:val="595959"/>
          <w:sz w:val="22"/>
          <w:szCs w:val="22"/>
        </w:rPr>
        <w:t xml:space="preserve">. </w:t>
      </w:r>
      <w:r w:rsidRPr="00DB12D3">
        <w:rPr>
          <w:rFonts w:ascii="Arial Narrow" w:hAnsi="Arial Narrow"/>
          <w:bCs/>
          <w:color w:val="000000" w:themeColor="text1"/>
          <w:sz w:val="20"/>
          <w:szCs w:val="20"/>
        </w:rPr>
        <w:t>Censimento 202</w:t>
      </w:r>
      <w:r w:rsidR="008D24FE" w:rsidRPr="00DB12D3">
        <w:rPr>
          <w:rFonts w:ascii="Arial Narrow" w:hAnsi="Arial Narrow"/>
          <w:bCs/>
          <w:color w:val="000000" w:themeColor="text1"/>
          <w:sz w:val="20"/>
          <w:szCs w:val="20"/>
        </w:rPr>
        <w:t>2</w:t>
      </w:r>
      <w:r w:rsidRPr="00DB12D3">
        <w:rPr>
          <w:rFonts w:ascii="Arial Narrow" w:hAnsi="Arial Narrow"/>
          <w:bCs/>
          <w:color w:val="000000" w:themeColor="text1"/>
          <w:sz w:val="20"/>
          <w:szCs w:val="20"/>
        </w:rPr>
        <w:t xml:space="preserve">. Valori percentuali </w:t>
      </w:r>
      <w:r w:rsidR="00E77D71" w:rsidRPr="00DB12D3">
        <w:rPr>
          <w:rFonts w:ascii="Arial Narrow" w:hAnsi="Arial Narrow"/>
          <w:bCs/>
          <w:color w:val="000000" w:themeColor="text1"/>
          <w:sz w:val="20"/>
          <w:szCs w:val="20"/>
        </w:rPr>
        <w:t xml:space="preserve">per </w:t>
      </w:r>
      <w:r w:rsidR="00801CDE" w:rsidRPr="00DB12D3">
        <w:rPr>
          <w:rFonts w:ascii="Arial Narrow" w:hAnsi="Arial Narrow"/>
          <w:bCs/>
          <w:color w:val="000000" w:themeColor="text1"/>
          <w:sz w:val="20"/>
          <w:szCs w:val="20"/>
        </w:rPr>
        <w:t>c</w:t>
      </w:r>
      <w:r w:rsidR="00E77D71" w:rsidRPr="00DB12D3">
        <w:rPr>
          <w:rFonts w:ascii="Arial Narrow" w:hAnsi="Arial Narrow"/>
          <w:bCs/>
          <w:color w:val="000000" w:themeColor="text1"/>
          <w:sz w:val="20"/>
          <w:szCs w:val="20"/>
        </w:rPr>
        <w:t xml:space="preserve">ontinente e </w:t>
      </w:r>
      <w:r w:rsidRPr="00DB12D3">
        <w:rPr>
          <w:rFonts w:ascii="Arial Narrow" w:hAnsi="Arial Narrow"/>
          <w:bCs/>
          <w:color w:val="000000" w:themeColor="text1"/>
          <w:sz w:val="20"/>
          <w:szCs w:val="20"/>
        </w:rPr>
        <w:t>per le prime dieci cittadinanze</w:t>
      </w:r>
    </w:p>
    <w:tbl>
      <w:tblPr>
        <w:tblStyle w:val="Grigliatabella"/>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70" w:type="dxa"/>
          <w:right w:w="70" w:type="dxa"/>
        </w:tblCellMar>
        <w:tblLook w:val="04A0" w:firstRow="1" w:lastRow="0" w:firstColumn="1" w:lastColumn="0" w:noHBand="0" w:noVBand="1"/>
      </w:tblPr>
      <w:tblGrid>
        <w:gridCol w:w="2738"/>
        <w:gridCol w:w="6890"/>
      </w:tblGrid>
      <w:tr w:rsidR="005A49B1" w14:paraId="5BF56D70" w14:textId="77777777" w:rsidTr="005A49B1">
        <w:trPr>
          <w:trHeight w:hRule="exact" w:val="2835"/>
        </w:trPr>
        <w:tc>
          <w:tcPr>
            <w:tcW w:w="2990" w:type="dxa"/>
            <w:vAlign w:val="center"/>
          </w:tcPr>
          <w:p w14:paraId="6ABBB60F" w14:textId="1AAAF2C1" w:rsidR="00FF74AB" w:rsidRDefault="00240AA8" w:rsidP="00F81195">
            <w:pPr>
              <w:keepNext/>
              <w:spacing w:after="60"/>
              <w:jc w:val="both"/>
              <w:rPr>
                <w:rFonts w:ascii="Arial Narrow" w:hAnsi="Arial Narrow"/>
                <w:sz w:val="22"/>
                <w:szCs w:val="22"/>
              </w:rPr>
            </w:pPr>
            <w:r>
              <w:rPr>
                <w:noProof/>
              </w:rPr>
              <w:drawing>
                <wp:inline distT="0" distB="0" distL="0" distR="0" wp14:anchorId="2B2FA3D1" wp14:editId="01262B61">
                  <wp:extent cx="1603611" cy="1650848"/>
                  <wp:effectExtent l="0" t="0" r="15875" b="6985"/>
                  <wp:docPr id="4" name="Grafico 4">
                    <a:extLst xmlns:a="http://schemas.openxmlformats.org/drawingml/2006/main">
                      <a:ext uri="{FF2B5EF4-FFF2-40B4-BE49-F238E27FC236}">
                        <a16:creationId xmlns:a16="http://schemas.microsoft.com/office/drawing/2014/main" id="{00000000-0008-0000-0A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c>
          <w:tcPr>
            <w:tcW w:w="6638" w:type="dxa"/>
            <w:vAlign w:val="center"/>
          </w:tcPr>
          <w:p w14:paraId="3E44441A" w14:textId="29CB0BC9" w:rsidR="00FF74AB" w:rsidRDefault="005A49B1" w:rsidP="00F81195">
            <w:pPr>
              <w:keepNext/>
              <w:spacing w:after="60"/>
              <w:jc w:val="both"/>
              <w:rPr>
                <w:rFonts w:ascii="Arial Narrow" w:hAnsi="Arial Narrow"/>
                <w:sz w:val="22"/>
                <w:szCs w:val="22"/>
              </w:rPr>
            </w:pPr>
            <w:r>
              <w:rPr>
                <w:noProof/>
              </w:rPr>
              <w:drawing>
                <wp:inline distT="0" distB="0" distL="0" distR="0" wp14:anchorId="6D8FD71D" wp14:editId="2973798A">
                  <wp:extent cx="4285397" cy="1794510"/>
                  <wp:effectExtent l="0" t="0" r="1270" b="15240"/>
                  <wp:docPr id="1" name="Grafico 1">
                    <a:extLst xmlns:a="http://schemas.openxmlformats.org/drawingml/2006/main">
                      <a:ext uri="{FF2B5EF4-FFF2-40B4-BE49-F238E27FC236}">
                        <a16:creationId xmlns:a16="http://schemas.microsoft.com/office/drawing/2014/main"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bl>
    <w:p w14:paraId="17E98F26" w14:textId="77777777" w:rsidR="00FF74AB" w:rsidRPr="00E30808" w:rsidRDefault="00FF74AB" w:rsidP="00F81195">
      <w:pPr>
        <w:keepNext/>
        <w:spacing w:after="60"/>
        <w:jc w:val="both"/>
        <w:rPr>
          <w:rFonts w:ascii="Arial Narrow" w:hAnsi="Arial Narrow"/>
          <w:sz w:val="22"/>
          <w:szCs w:val="22"/>
        </w:rPr>
      </w:pPr>
    </w:p>
    <w:p w14:paraId="286B6840" w14:textId="744D1CED" w:rsidR="00BF79A2" w:rsidRPr="00BF79A2" w:rsidRDefault="008E5AAF" w:rsidP="00BF79A2">
      <w:pPr>
        <w:tabs>
          <w:tab w:val="left" w:pos="567"/>
        </w:tabs>
        <w:spacing w:before="120" w:after="120"/>
        <w:jc w:val="both"/>
        <w:rPr>
          <w:rFonts w:ascii="Trebuchet MS" w:hAnsi="Trebuchet MS" w:cs="Arial"/>
          <w:color w:val="5F5F5F"/>
          <w:sz w:val="20"/>
          <w:szCs w:val="20"/>
        </w:rPr>
      </w:pPr>
      <w:r>
        <w:rPr>
          <w:rFonts w:ascii="Trebuchet MS" w:hAnsi="Trebuchet MS" w:cs="Arial"/>
          <w:color w:val="5F5F5F"/>
          <w:sz w:val="20"/>
          <w:szCs w:val="20"/>
        </w:rPr>
        <w:t>L</w:t>
      </w:r>
      <w:r w:rsidR="00BF79A2" w:rsidRPr="00BF79A2">
        <w:rPr>
          <w:rFonts w:ascii="Trebuchet MS" w:hAnsi="Trebuchet MS" w:cs="Arial"/>
          <w:color w:val="5F5F5F"/>
          <w:sz w:val="20"/>
          <w:szCs w:val="20"/>
        </w:rPr>
        <w:t xml:space="preserve">a maggior parte </w:t>
      </w:r>
      <w:r>
        <w:rPr>
          <w:rFonts w:ascii="Trebuchet MS" w:hAnsi="Trebuchet MS" w:cs="Arial"/>
          <w:color w:val="5F5F5F"/>
          <w:sz w:val="20"/>
          <w:szCs w:val="20"/>
        </w:rPr>
        <w:t xml:space="preserve">degli stranieri residenti in </w:t>
      </w:r>
      <w:r w:rsidR="00A77144">
        <w:rPr>
          <w:rFonts w:ascii="Trebuchet MS" w:hAnsi="Trebuchet MS" w:cs="Arial"/>
          <w:color w:val="5F5F5F"/>
          <w:sz w:val="20"/>
          <w:szCs w:val="20"/>
        </w:rPr>
        <w:t>Molise</w:t>
      </w:r>
      <w:r w:rsidR="00BF79A2" w:rsidRPr="00BF79A2">
        <w:rPr>
          <w:rFonts w:ascii="Trebuchet MS" w:hAnsi="Trebuchet MS" w:cs="Arial"/>
          <w:color w:val="5F5F5F"/>
          <w:sz w:val="20"/>
          <w:szCs w:val="20"/>
        </w:rPr>
        <w:t xml:space="preserve"> proviene dall’Europa (</w:t>
      </w:r>
      <w:r w:rsidR="00A77144">
        <w:rPr>
          <w:rFonts w:ascii="Trebuchet MS" w:hAnsi="Trebuchet MS" w:cs="Arial"/>
          <w:color w:val="5F5F5F"/>
          <w:sz w:val="20"/>
          <w:szCs w:val="20"/>
        </w:rPr>
        <w:t>45</w:t>
      </w:r>
      <w:r w:rsidR="00BF79A2" w:rsidRPr="00BF79A2">
        <w:rPr>
          <w:rFonts w:ascii="Trebuchet MS" w:hAnsi="Trebuchet MS" w:cs="Arial"/>
          <w:color w:val="5F5F5F"/>
          <w:sz w:val="20"/>
          <w:szCs w:val="20"/>
        </w:rPr>
        <w:t>,</w:t>
      </w:r>
      <w:r w:rsidR="00A77144">
        <w:rPr>
          <w:rFonts w:ascii="Trebuchet MS" w:hAnsi="Trebuchet MS" w:cs="Arial"/>
          <w:color w:val="5F5F5F"/>
          <w:sz w:val="20"/>
          <w:szCs w:val="20"/>
        </w:rPr>
        <w:t>7</w:t>
      </w:r>
      <w:r w:rsidR="00BF79A2" w:rsidRPr="00BF79A2">
        <w:rPr>
          <w:rFonts w:ascii="Trebuchet MS" w:hAnsi="Trebuchet MS" w:cs="Arial"/>
          <w:color w:val="5F5F5F"/>
          <w:sz w:val="20"/>
          <w:szCs w:val="20"/>
        </w:rPr>
        <w:t xml:space="preserve">%), il </w:t>
      </w:r>
      <w:r w:rsidR="00A77144">
        <w:rPr>
          <w:rFonts w:ascii="Trebuchet MS" w:hAnsi="Trebuchet MS" w:cs="Arial"/>
          <w:color w:val="5F5F5F"/>
          <w:sz w:val="20"/>
          <w:szCs w:val="20"/>
        </w:rPr>
        <w:t>29</w:t>
      </w:r>
      <w:r w:rsidR="00BF79A2" w:rsidRPr="00BF79A2">
        <w:rPr>
          <w:rFonts w:ascii="Trebuchet MS" w:hAnsi="Trebuchet MS" w:cs="Arial"/>
          <w:color w:val="5F5F5F"/>
          <w:sz w:val="20"/>
          <w:szCs w:val="20"/>
        </w:rPr>
        <w:t>,</w:t>
      </w:r>
      <w:r w:rsidR="00A77144">
        <w:rPr>
          <w:rFonts w:ascii="Trebuchet MS" w:hAnsi="Trebuchet MS" w:cs="Arial"/>
          <w:color w:val="5F5F5F"/>
          <w:sz w:val="20"/>
          <w:szCs w:val="20"/>
        </w:rPr>
        <w:t>1</w:t>
      </w:r>
      <w:r w:rsidR="00BF79A2" w:rsidRPr="00BF79A2">
        <w:rPr>
          <w:rFonts w:ascii="Trebuchet MS" w:hAnsi="Trebuchet MS" w:cs="Arial"/>
          <w:color w:val="5F5F5F"/>
          <w:sz w:val="20"/>
          <w:szCs w:val="20"/>
        </w:rPr>
        <w:t xml:space="preserve">% dall’Africa, il </w:t>
      </w:r>
      <w:r w:rsidR="00A77144">
        <w:rPr>
          <w:rFonts w:ascii="Trebuchet MS" w:hAnsi="Trebuchet MS" w:cs="Arial"/>
          <w:color w:val="5F5F5F"/>
          <w:sz w:val="20"/>
          <w:szCs w:val="20"/>
        </w:rPr>
        <w:t>16</w:t>
      </w:r>
      <w:r w:rsidR="00BF79A2" w:rsidRPr="00BF79A2">
        <w:rPr>
          <w:rFonts w:ascii="Trebuchet MS" w:hAnsi="Trebuchet MS" w:cs="Arial"/>
          <w:color w:val="5F5F5F"/>
          <w:sz w:val="20"/>
          <w:szCs w:val="20"/>
        </w:rPr>
        <w:t>,</w:t>
      </w:r>
      <w:r w:rsidR="00A77144">
        <w:rPr>
          <w:rFonts w:ascii="Trebuchet MS" w:hAnsi="Trebuchet MS" w:cs="Arial"/>
          <w:color w:val="5F5F5F"/>
          <w:sz w:val="20"/>
          <w:szCs w:val="20"/>
        </w:rPr>
        <w:t>8</w:t>
      </w:r>
      <w:r w:rsidR="00BF79A2" w:rsidRPr="00BF79A2">
        <w:rPr>
          <w:rFonts w:ascii="Trebuchet MS" w:hAnsi="Trebuchet MS" w:cs="Arial"/>
          <w:color w:val="5F5F5F"/>
          <w:sz w:val="20"/>
          <w:szCs w:val="20"/>
        </w:rPr>
        <w:t xml:space="preserve">% dall’Asia e </w:t>
      </w:r>
      <w:r w:rsidR="00A77144">
        <w:rPr>
          <w:rFonts w:ascii="Trebuchet MS" w:hAnsi="Trebuchet MS" w:cs="Arial"/>
          <w:color w:val="5F5F5F"/>
          <w:sz w:val="20"/>
          <w:szCs w:val="20"/>
        </w:rPr>
        <w:t>l’8</w:t>
      </w:r>
      <w:r w:rsidR="00BF79A2" w:rsidRPr="00BF79A2">
        <w:rPr>
          <w:rFonts w:ascii="Trebuchet MS" w:hAnsi="Trebuchet MS" w:cs="Arial"/>
          <w:color w:val="5F5F5F"/>
          <w:sz w:val="20"/>
          <w:szCs w:val="20"/>
        </w:rPr>
        <w:t>,</w:t>
      </w:r>
      <w:r w:rsidR="00A77144">
        <w:rPr>
          <w:rFonts w:ascii="Trebuchet MS" w:hAnsi="Trebuchet MS" w:cs="Arial"/>
          <w:color w:val="5F5F5F"/>
          <w:sz w:val="20"/>
          <w:szCs w:val="20"/>
        </w:rPr>
        <w:t>2</w:t>
      </w:r>
      <w:r w:rsidR="00BF79A2" w:rsidRPr="00BF79A2">
        <w:rPr>
          <w:rFonts w:ascii="Trebuchet MS" w:hAnsi="Trebuchet MS" w:cs="Arial"/>
          <w:color w:val="5F5F5F"/>
          <w:sz w:val="20"/>
          <w:szCs w:val="20"/>
        </w:rPr>
        <w:t xml:space="preserve">% dall’America. Minime le presenze dall’Oceania e </w:t>
      </w:r>
      <w:r w:rsidR="00F33F98">
        <w:rPr>
          <w:rFonts w:ascii="Trebuchet MS" w:hAnsi="Trebuchet MS" w:cs="Arial"/>
          <w:color w:val="5F5F5F"/>
          <w:sz w:val="20"/>
          <w:szCs w:val="20"/>
        </w:rPr>
        <w:t xml:space="preserve">di </w:t>
      </w:r>
      <w:r w:rsidR="00BF79A2" w:rsidRPr="00BF79A2">
        <w:rPr>
          <w:rFonts w:ascii="Trebuchet MS" w:hAnsi="Trebuchet MS" w:cs="Arial"/>
          <w:color w:val="5F5F5F"/>
          <w:sz w:val="20"/>
          <w:szCs w:val="20"/>
        </w:rPr>
        <w:t>apolidi.</w:t>
      </w:r>
    </w:p>
    <w:p w14:paraId="2BBDFB96" w14:textId="313E77C5" w:rsidR="00614801" w:rsidRPr="00B047AF" w:rsidRDefault="00BF79A2" w:rsidP="00413005">
      <w:pPr>
        <w:tabs>
          <w:tab w:val="left" w:pos="567"/>
        </w:tabs>
        <w:spacing w:before="120" w:after="120"/>
        <w:jc w:val="both"/>
        <w:rPr>
          <w:rFonts w:ascii="Trebuchet MS" w:hAnsi="Trebuchet MS" w:cs="Arial"/>
          <w:b/>
          <w:iCs/>
          <w:kern w:val="28"/>
          <w:sz w:val="22"/>
          <w:szCs w:val="22"/>
        </w:rPr>
      </w:pPr>
      <w:r w:rsidRPr="00BF79A2">
        <w:rPr>
          <w:rFonts w:ascii="Trebuchet MS" w:hAnsi="Trebuchet MS" w:cs="Arial"/>
          <w:color w:val="5F5F5F"/>
          <w:sz w:val="20"/>
          <w:szCs w:val="20"/>
        </w:rPr>
        <w:t xml:space="preserve">I cittadini stranieri provengono da </w:t>
      </w:r>
      <w:r w:rsidR="00A77144">
        <w:rPr>
          <w:rFonts w:ascii="Trebuchet MS" w:hAnsi="Trebuchet MS" w:cs="Arial"/>
          <w:color w:val="5F5F5F"/>
          <w:sz w:val="20"/>
          <w:szCs w:val="20"/>
        </w:rPr>
        <w:t>131</w:t>
      </w:r>
      <w:r w:rsidRPr="00BF79A2">
        <w:rPr>
          <w:rFonts w:ascii="Trebuchet MS" w:hAnsi="Trebuchet MS" w:cs="Arial"/>
          <w:color w:val="5F5F5F"/>
          <w:sz w:val="20"/>
          <w:szCs w:val="20"/>
        </w:rPr>
        <w:t xml:space="preserve"> Paesi del mondo, soprattutto da Romania (2</w:t>
      </w:r>
      <w:r w:rsidR="00767992">
        <w:rPr>
          <w:rFonts w:ascii="Trebuchet MS" w:hAnsi="Trebuchet MS" w:cs="Arial"/>
          <w:color w:val="5F5F5F"/>
          <w:sz w:val="20"/>
          <w:szCs w:val="20"/>
        </w:rPr>
        <w:t>3</w:t>
      </w:r>
      <w:r w:rsidRPr="00BF79A2">
        <w:rPr>
          <w:rFonts w:ascii="Trebuchet MS" w:hAnsi="Trebuchet MS" w:cs="Arial"/>
          <w:color w:val="5F5F5F"/>
          <w:sz w:val="20"/>
          <w:szCs w:val="20"/>
        </w:rPr>
        <w:t>,</w:t>
      </w:r>
      <w:r w:rsidR="00767992">
        <w:rPr>
          <w:rFonts w:ascii="Trebuchet MS" w:hAnsi="Trebuchet MS" w:cs="Arial"/>
          <w:color w:val="5F5F5F"/>
          <w:sz w:val="20"/>
          <w:szCs w:val="20"/>
        </w:rPr>
        <w:t>4</w:t>
      </w:r>
      <w:r w:rsidRPr="00BF79A2">
        <w:rPr>
          <w:rFonts w:ascii="Trebuchet MS" w:hAnsi="Trebuchet MS" w:cs="Arial"/>
          <w:color w:val="5F5F5F"/>
          <w:sz w:val="20"/>
          <w:szCs w:val="20"/>
        </w:rPr>
        <w:t xml:space="preserve">%), </w:t>
      </w:r>
      <w:r w:rsidR="00767992">
        <w:rPr>
          <w:rFonts w:ascii="Trebuchet MS" w:hAnsi="Trebuchet MS" w:cs="Arial"/>
          <w:color w:val="5F5F5F"/>
          <w:sz w:val="20"/>
          <w:szCs w:val="20"/>
        </w:rPr>
        <w:t>Marocco</w:t>
      </w:r>
      <w:r w:rsidRPr="00BF79A2">
        <w:rPr>
          <w:rFonts w:ascii="Trebuchet MS" w:hAnsi="Trebuchet MS" w:cs="Arial"/>
          <w:color w:val="5F5F5F"/>
          <w:sz w:val="20"/>
          <w:szCs w:val="20"/>
        </w:rPr>
        <w:t xml:space="preserve"> (1</w:t>
      </w:r>
      <w:r w:rsidR="00767992">
        <w:rPr>
          <w:rFonts w:ascii="Trebuchet MS" w:hAnsi="Trebuchet MS" w:cs="Arial"/>
          <w:color w:val="5F5F5F"/>
          <w:sz w:val="20"/>
          <w:szCs w:val="20"/>
        </w:rPr>
        <w:t>0</w:t>
      </w:r>
      <w:r w:rsidRPr="00BF79A2">
        <w:rPr>
          <w:rFonts w:ascii="Trebuchet MS" w:hAnsi="Trebuchet MS" w:cs="Arial"/>
          <w:color w:val="5F5F5F"/>
          <w:sz w:val="20"/>
          <w:szCs w:val="20"/>
        </w:rPr>
        <w:t>,</w:t>
      </w:r>
      <w:r w:rsidR="00767992">
        <w:rPr>
          <w:rFonts w:ascii="Trebuchet MS" w:hAnsi="Trebuchet MS" w:cs="Arial"/>
          <w:color w:val="5F5F5F"/>
          <w:sz w:val="20"/>
          <w:szCs w:val="20"/>
        </w:rPr>
        <w:t>7</w:t>
      </w:r>
      <w:r w:rsidRPr="00BF79A2">
        <w:rPr>
          <w:rFonts w:ascii="Trebuchet MS" w:hAnsi="Trebuchet MS" w:cs="Arial"/>
          <w:color w:val="5F5F5F"/>
          <w:sz w:val="20"/>
          <w:szCs w:val="20"/>
        </w:rPr>
        <w:t xml:space="preserve">%), </w:t>
      </w:r>
      <w:r w:rsidR="00767992">
        <w:rPr>
          <w:rFonts w:ascii="Trebuchet MS" w:hAnsi="Trebuchet MS" w:cs="Arial"/>
          <w:color w:val="5F5F5F"/>
          <w:sz w:val="20"/>
          <w:szCs w:val="20"/>
        </w:rPr>
        <w:t>Nigeria</w:t>
      </w:r>
      <w:r w:rsidR="00C11CBB">
        <w:rPr>
          <w:rFonts w:ascii="Trebuchet MS" w:hAnsi="Trebuchet MS" w:cs="Arial"/>
          <w:color w:val="5F5F5F"/>
          <w:sz w:val="20"/>
          <w:szCs w:val="20"/>
        </w:rPr>
        <w:t xml:space="preserve"> (</w:t>
      </w:r>
      <w:r w:rsidR="00767992">
        <w:rPr>
          <w:rFonts w:ascii="Trebuchet MS" w:hAnsi="Trebuchet MS" w:cs="Arial"/>
          <w:color w:val="5F5F5F"/>
          <w:sz w:val="20"/>
          <w:szCs w:val="20"/>
        </w:rPr>
        <w:t>5</w:t>
      </w:r>
      <w:r w:rsidR="00C11CBB">
        <w:rPr>
          <w:rFonts w:ascii="Trebuchet MS" w:hAnsi="Trebuchet MS" w:cs="Arial"/>
          <w:color w:val="5F5F5F"/>
          <w:sz w:val="20"/>
          <w:szCs w:val="20"/>
        </w:rPr>
        <w:t>,</w:t>
      </w:r>
      <w:r w:rsidR="00767992">
        <w:rPr>
          <w:rFonts w:ascii="Trebuchet MS" w:hAnsi="Trebuchet MS" w:cs="Arial"/>
          <w:color w:val="5F5F5F"/>
          <w:sz w:val="20"/>
          <w:szCs w:val="20"/>
        </w:rPr>
        <w:t>4</w:t>
      </w:r>
      <w:r w:rsidR="00C11CBB">
        <w:rPr>
          <w:rFonts w:ascii="Trebuchet MS" w:hAnsi="Trebuchet MS" w:cs="Arial"/>
          <w:color w:val="5F5F5F"/>
          <w:sz w:val="20"/>
          <w:szCs w:val="20"/>
        </w:rPr>
        <w:t xml:space="preserve">%) e </w:t>
      </w:r>
      <w:r w:rsidR="00767992">
        <w:rPr>
          <w:rFonts w:ascii="Trebuchet MS" w:hAnsi="Trebuchet MS" w:cs="Arial"/>
          <w:color w:val="5F5F5F"/>
          <w:sz w:val="20"/>
          <w:szCs w:val="20"/>
        </w:rPr>
        <w:t>Albania</w:t>
      </w:r>
      <w:r w:rsidR="00C11CBB">
        <w:rPr>
          <w:rFonts w:ascii="Trebuchet MS" w:hAnsi="Trebuchet MS" w:cs="Arial"/>
          <w:color w:val="5F5F5F"/>
          <w:sz w:val="20"/>
          <w:szCs w:val="20"/>
        </w:rPr>
        <w:t xml:space="preserve"> (</w:t>
      </w:r>
      <w:r w:rsidR="00767992">
        <w:rPr>
          <w:rFonts w:ascii="Trebuchet MS" w:hAnsi="Trebuchet MS" w:cs="Arial"/>
          <w:color w:val="5F5F5F"/>
          <w:sz w:val="20"/>
          <w:szCs w:val="20"/>
        </w:rPr>
        <w:t>5</w:t>
      </w:r>
      <w:r w:rsidR="00C11CBB">
        <w:rPr>
          <w:rFonts w:ascii="Trebuchet MS" w:hAnsi="Trebuchet MS" w:cs="Arial"/>
          <w:color w:val="5F5F5F"/>
          <w:sz w:val="20"/>
          <w:szCs w:val="20"/>
        </w:rPr>
        <w:t>,</w:t>
      </w:r>
      <w:r w:rsidR="00767992">
        <w:rPr>
          <w:rFonts w:ascii="Trebuchet MS" w:hAnsi="Trebuchet MS" w:cs="Arial"/>
          <w:color w:val="5F5F5F"/>
          <w:sz w:val="20"/>
          <w:szCs w:val="20"/>
        </w:rPr>
        <w:t>0</w:t>
      </w:r>
      <w:r w:rsidR="00C11CBB">
        <w:rPr>
          <w:rFonts w:ascii="Trebuchet MS" w:hAnsi="Trebuchet MS" w:cs="Arial"/>
          <w:color w:val="5F5F5F"/>
          <w:sz w:val="20"/>
          <w:szCs w:val="20"/>
        </w:rPr>
        <w:t>%).</w:t>
      </w:r>
      <w:r w:rsidRPr="00BF79A2">
        <w:rPr>
          <w:rFonts w:ascii="Trebuchet MS" w:hAnsi="Trebuchet MS" w:cs="Arial"/>
          <w:color w:val="5F5F5F"/>
          <w:sz w:val="20"/>
          <w:szCs w:val="20"/>
        </w:rPr>
        <w:t xml:space="preserve"> </w:t>
      </w:r>
      <w:r w:rsidR="008E5AAF">
        <w:rPr>
          <w:rFonts w:ascii="Trebuchet MS" w:hAnsi="Trebuchet MS" w:cs="Arial"/>
          <w:color w:val="5F5F5F"/>
          <w:sz w:val="20"/>
          <w:szCs w:val="20"/>
        </w:rPr>
        <w:t>I</w:t>
      </w:r>
      <w:r w:rsidRPr="00BF79A2">
        <w:rPr>
          <w:rFonts w:ascii="Trebuchet MS" w:hAnsi="Trebuchet MS" w:cs="Arial"/>
          <w:color w:val="5F5F5F"/>
          <w:sz w:val="20"/>
          <w:szCs w:val="20"/>
        </w:rPr>
        <w:t xml:space="preserve"> residenti stranieri di cittadinanza </w:t>
      </w:r>
      <w:r w:rsidR="00767992">
        <w:rPr>
          <w:rFonts w:ascii="Trebuchet MS" w:hAnsi="Trebuchet MS" w:cs="Arial"/>
          <w:color w:val="5F5F5F"/>
          <w:sz w:val="20"/>
          <w:szCs w:val="20"/>
        </w:rPr>
        <w:t>rumena</w:t>
      </w:r>
      <w:r w:rsidRPr="00BF79A2">
        <w:rPr>
          <w:rFonts w:ascii="Trebuchet MS" w:hAnsi="Trebuchet MS" w:cs="Arial"/>
          <w:color w:val="5F5F5F"/>
          <w:sz w:val="20"/>
          <w:szCs w:val="20"/>
        </w:rPr>
        <w:t xml:space="preserve">, </w:t>
      </w:r>
      <w:r w:rsidR="00767992">
        <w:rPr>
          <w:rFonts w:ascii="Trebuchet MS" w:hAnsi="Trebuchet MS" w:cs="Arial"/>
          <w:color w:val="5F5F5F"/>
          <w:sz w:val="20"/>
          <w:szCs w:val="20"/>
        </w:rPr>
        <w:t>marocchina</w:t>
      </w:r>
      <w:r w:rsidRPr="00BF79A2">
        <w:rPr>
          <w:rFonts w:ascii="Trebuchet MS" w:hAnsi="Trebuchet MS" w:cs="Arial"/>
          <w:color w:val="5F5F5F"/>
          <w:sz w:val="20"/>
          <w:szCs w:val="20"/>
        </w:rPr>
        <w:t xml:space="preserve"> e </w:t>
      </w:r>
      <w:r w:rsidR="00767992">
        <w:rPr>
          <w:rFonts w:ascii="Trebuchet MS" w:hAnsi="Trebuchet MS" w:cs="Arial"/>
          <w:color w:val="5F5F5F"/>
          <w:sz w:val="20"/>
          <w:szCs w:val="20"/>
        </w:rPr>
        <w:t>nigeriana</w:t>
      </w:r>
      <w:r w:rsidRPr="00BF79A2">
        <w:rPr>
          <w:rFonts w:ascii="Trebuchet MS" w:hAnsi="Trebuchet MS" w:cs="Arial"/>
          <w:color w:val="5F5F5F"/>
          <w:sz w:val="20"/>
          <w:szCs w:val="20"/>
        </w:rPr>
        <w:t xml:space="preserve"> presentano</w:t>
      </w:r>
      <w:r w:rsidR="008E5AAF">
        <w:rPr>
          <w:rFonts w:ascii="Trebuchet MS" w:hAnsi="Trebuchet MS" w:cs="Arial"/>
          <w:color w:val="5F5F5F"/>
          <w:sz w:val="20"/>
          <w:szCs w:val="20"/>
        </w:rPr>
        <w:t xml:space="preserve"> in </w:t>
      </w:r>
      <w:r w:rsidR="00767992">
        <w:rPr>
          <w:rFonts w:ascii="Trebuchet MS" w:hAnsi="Trebuchet MS" w:cs="Arial"/>
          <w:color w:val="5F5F5F"/>
          <w:sz w:val="20"/>
          <w:szCs w:val="20"/>
        </w:rPr>
        <w:t>Molise</w:t>
      </w:r>
      <w:r w:rsidRPr="00BF79A2">
        <w:rPr>
          <w:rFonts w:ascii="Trebuchet MS" w:hAnsi="Trebuchet MS" w:cs="Arial"/>
          <w:color w:val="5F5F5F"/>
          <w:sz w:val="20"/>
          <w:szCs w:val="20"/>
        </w:rPr>
        <w:t xml:space="preserve"> una </w:t>
      </w:r>
      <w:r w:rsidR="00FB5325">
        <w:rPr>
          <w:rFonts w:ascii="Trebuchet MS" w:hAnsi="Trebuchet MS" w:cs="Arial"/>
          <w:color w:val="5F5F5F"/>
          <w:sz w:val="20"/>
          <w:szCs w:val="20"/>
        </w:rPr>
        <w:t>particolare</w:t>
      </w:r>
      <w:r w:rsidRPr="00BF79A2">
        <w:rPr>
          <w:rFonts w:ascii="Trebuchet MS" w:hAnsi="Trebuchet MS" w:cs="Arial"/>
          <w:color w:val="5F5F5F"/>
          <w:sz w:val="20"/>
          <w:szCs w:val="20"/>
        </w:rPr>
        <w:t xml:space="preserve"> concentrazione rispetto alle percentuali </w:t>
      </w:r>
      <w:r w:rsidR="00C11CBB">
        <w:rPr>
          <w:rFonts w:ascii="Trebuchet MS" w:hAnsi="Trebuchet MS" w:cs="Arial"/>
          <w:color w:val="5F5F5F"/>
          <w:sz w:val="20"/>
          <w:szCs w:val="20"/>
        </w:rPr>
        <w:t>nazionali</w:t>
      </w:r>
      <w:r w:rsidRPr="00BF79A2">
        <w:rPr>
          <w:rFonts w:ascii="Trebuchet MS" w:hAnsi="Trebuchet MS" w:cs="Arial"/>
          <w:color w:val="5F5F5F"/>
          <w:sz w:val="20"/>
          <w:szCs w:val="20"/>
        </w:rPr>
        <w:t xml:space="preserve">, </w:t>
      </w:r>
      <w:r w:rsidR="00C11CBB">
        <w:rPr>
          <w:rFonts w:ascii="Trebuchet MS" w:hAnsi="Trebuchet MS" w:cs="Arial"/>
          <w:color w:val="5F5F5F"/>
          <w:sz w:val="20"/>
          <w:szCs w:val="20"/>
        </w:rPr>
        <w:t xml:space="preserve">mentre </w:t>
      </w:r>
      <w:r w:rsidR="00FB5325">
        <w:rPr>
          <w:rFonts w:ascii="Trebuchet MS" w:hAnsi="Trebuchet MS" w:cs="Arial"/>
          <w:color w:val="5F5F5F"/>
          <w:sz w:val="20"/>
          <w:szCs w:val="20"/>
        </w:rPr>
        <w:t xml:space="preserve">la </w:t>
      </w:r>
      <w:r w:rsidR="00767992">
        <w:rPr>
          <w:rFonts w:ascii="Trebuchet MS" w:hAnsi="Trebuchet MS" w:cs="Arial"/>
          <w:color w:val="5F5F5F"/>
          <w:sz w:val="20"/>
          <w:szCs w:val="20"/>
        </w:rPr>
        <w:t>quota</w:t>
      </w:r>
      <w:r w:rsidR="00C11CBB">
        <w:rPr>
          <w:rFonts w:ascii="Trebuchet MS" w:hAnsi="Trebuchet MS" w:cs="Arial"/>
          <w:color w:val="5F5F5F"/>
          <w:sz w:val="20"/>
          <w:szCs w:val="20"/>
        </w:rPr>
        <w:t xml:space="preserve"> </w:t>
      </w:r>
      <w:r w:rsidR="00FB5325">
        <w:rPr>
          <w:rFonts w:ascii="Trebuchet MS" w:hAnsi="Trebuchet MS" w:cs="Arial"/>
          <w:color w:val="5F5F5F"/>
          <w:sz w:val="20"/>
          <w:szCs w:val="20"/>
        </w:rPr>
        <w:t xml:space="preserve">è </w:t>
      </w:r>
      <w:r w:rsidR="00C50FE8">
        <w:rPr>
          <w:rFonts w:ascii="Trebuchet MS" w:hAnsi="Trebuchet MS" w:cs="Arial"/>
          <w:color w:val="5F5F5F"/>
          <w:sz w:val="20"/>
          <w:szCs w:val="20"/>
        </w:rPr>
        <w:t>decisamente</w:t>
      </w:r>
      <w:r w:rsidR="00C50FE8" w:rsidRPr="00BF79A2">
        <w:rPr>
          <w:rFonts w:ascii="Trebuchet MS" w:hAnsi="Trebuchet MS" w:cs="Arial"/>
          <w:color w:val="5F5F5F"/>
          <w:sz w:val="20"/>
          <w:szCs w:val="20"/>
        </w:rPr>
        <w:t xml:space="preserve"> </w:t>
      </w:r>
      <w:r w:rsidR="00C11CBB" w:rsidRPr="00BF79A2">
        <w:rPr>
          <w:rFonts w:ascii="Trebuchet MS" w:hAnsi="Trebuchet MS" w:cs="Arial"/>
          <w:color w:val="5F5F5F"/>
          <w:sz w:val="20"/>
          <w:szCs w:val="20"/>
        </w:rPr>
        <w:t>inferior</w:t>
      </w:r>
      <w:r w:rsidR="00767992">
        <w:rPr>
          <w:rFonts w:ascii="Trebuchet MS" w:hAnsi="Trebuchet MS" w:cs="Arial"/>
          <w:color w:val="5F5F5F"/>
          <w:sz w:val="20"/>
          <w:szCs w:val="20"/>
        </w:rPr>
        <w:t>e</w:t>
      </w:r>
      <w:r w:rsidR="00C11CBB" w:rsidRPr="00BF79A2">
        <w:rPr>
          <w:rFonts w:ascii="Trebuchet MS" w:hAnsi="Trebuchet MS" w:cs="Arial"/>
          <w:color w:val="5F5F5F"/>
          <w:sz w:val="20"/>
          <w:szCs w:val="20"/>
        </w:rPr>
        <w:t xml:space="preserve"> </w:t>
      </w:r>
      <w:r w:rsidR="00C11CBB">
        <w:rPr>
          <w:rFonts w:ascii="Trebuchet MS" w:hAnsi="Trebuchet MS" w:cs="Arial"/>
          <w:color w:val="5F5F5F"/>
          <w:sz w:val="20"/>
          <w:szCs w:val="20"/>
        </w:rPr>
        <w:t>per l</w:t>
      </w:r>
      <w:r w:rsidR="00767992">
        <w:rPr>
          <w:rFonts w:ascii="Trebuchet MS" w:hAnsi="Trebuchet MS" w:cs="Arial"/>
          <w:color w:val="5F5F5F"/>
          <w:sz w:val="20"/>
          <w:szCs w:val="20"/>
        </w:rPr>
        <w:t>a</w:t>
      </w:r>
      <w:r w:rsidR="00C11CBB">
        <w:rPr>
          <w:rFonts w:ascii="Trebuchet MS" w:hAnsi="Trebuchet MS" w:cs="Arial"/>
          <w:color w:val="5F5F5F"/>
          <w:sz w:val="20"/>
          <w:szCs w:val="20"/>
        </w:rPr>
        <w:t xml:space="preserve"> cittadinanz</w:t>
      </w:r>
      <w:r w:rsidR="00767992">
        <w:rPr>
          <w:rFonts w:ascii="Trebuchet MS" w:hAnsi="Trebuchet MS" w:cs="Arial"/>
          <w:color w:val="5F5F5F"/>
          <w:sz w:val="20"/>
          <w:szCs w:val="20"/>
        </w:rPr>
        <w:t xml:space="preserve">a </w:t>
      </w:r>
      <w:r w:rsidRPr="00BF79A2">
        <w:rPr>
          <w:rFonts w:ascii="Trebuchet MS" w:hAnsi="Trebuchet MS" w:cs="Arial"/>
          <w:color w:val="5F5F5F"/>
          <w:sz w:val="20"/>
          <w:szCs w:val="20"/>
        </w:rPr>
        <w:t xml:space="preserve">albanese </w:t>
      </w:r>
      <w:r w:rsidR="00C11CBB" w:rsidRPr="00BF79A2">
        <w:rPr>
          <w:rFonts w:ascii="Trebuchet MS" w:hAnsi="Trebuchet MS" w:cs="Arial"/>
          <w:color w:val="5F5F5F"/>
          <w:sz w:val="20"/>
          <w:szCs w:val="20"/>
        </w:rPr>
        <w:t>(Figura 2)</w:t>
      </w:r>
      <w:r w:rsidR="00B047AF">
        <w:rPr>
          <w:rFonts w:ascii="Trebuchet MS" w:hAnsi="Trebuchet MS" w:cs="Arial"/>
          <w:color w:val="5F5F5F"/>
          <w:sz w:val="20"/>
          <w:szCs w:val="20"/>
        </w:rPr>
        <w:t>.</w:t>
      </w:r>
    </w:p>
    <w:p w14:paraId="1A8144EE" w14:textId="77777777" w:rsidR="00F46EE1" w:rsidRPr="00744925" w:rsidRDefault="00F46EE1" w:rsidP="00413005">
      <w:pPr>
        <w:tabs>
          <w:tab w:val="left" w:pos="567"/>
        </w:tabs>
        <w:spacing w:before="120" w:after="120"/>
        <w:jc w:val="both"/>
        <w:rPr>
          <w:rFonts w:ascii="Trebuchet MS" w:hAnsi="Trebuchet MS" w:cs="Arial"/>
          <w:b/>
          <w:iCs/>
          <w:kern w:val="28"/>
          <w:sz w:val="14"/>
          <w:szCs w:val="22"/>
        </w:rPr>
      </w:pPr>
    </w:p>
    <w:p w14:paraId="0B5DF2C8" w14:textId="4D2C80B2" w:rsidR="00413005" w:rsidRPr="00AD0F3E" w:rsidRDefault="002749CA" w:rsidP="00413005">
      <w:pPr>
        <w:tabs>
          <w:tab w:val="left" w:pos="567"/>
        </w:tabs>
        <w:spacing w:before="120" w:after="120"/>
        <w:jc w:val="both"/>
        <w:rPr>
          <w:rFonts w:ascii="Trebuchet MS" w:hAnsi="Trebuchet MS" w:cs="Arial"/>
          <w:color w:val="595959"/>
          <w:sz w:val="20"/>
          <w:szCs w:val="20"/>
        </w:rPr>
      </w:pPr>
      <w:r w:rsidRPr="00AD0F3E">
        <w:rPr>
          <w:rFonts w:ascii="Trebuchet MS" w:hAnsi="Trebuchet MS" w:cs="Arial"/>
          <w:b/>
          <w:iCs/>
          <w:color w:val="595959"/>
          <w:kern w:val="28"/>
          <w:sz w:val="22"/>
          <w:szCs w:val="22"/>
        </w:rPr>
        <w:t xml:space="preserve">La popolazione secondo la classificazione statistica dei comuni </w:t>
      </w:r>
    </w:p>
    <w:p w14:paraId="3BE363BC" w14:textId="77777777" w:rsidR="005B1691" w:rsidRDefault="00971331" w:rsidP="00AD0F3E">
      <w:pPr>
        <w:spacing w:after="120"/>
        <w:jc w:val="both"/>
        <w:rPr>
          <w:rFonts w:ascii="Trebuchet MS" w:hAnsi="Trebuchet MS" w:cs="Arial"/>
          <w:color w:val="5F5F5F"/>
          <w:sz w:val="20"/>
          <w:szCs w:val="20"/>
        </w:rPr>
      </w:pPr>
      <w:r>
        <w:rPr>
          <w:rFonts w:ascii="Trebuchet MS" w:hAnsi="Trebuchet MS" w:cs="Arial"/>
          <w:color w:val="5F5F5F"/>
          <w:sz w:val="20"/>
          <w:szCs w:val="20"/>
        </w:rPr>
        <w:t xml:space="preserve">Il </w:t>
      </w:r>
      <w:r w:rsidR="00D06F2A">
        <w:rPr>
          <w:rFonts w:ascii="Trebuchet MS" w:hAnsi="Trebuchet MS" w:cs="Arial"/>
          <w:color w:val="5F5F5F"/>
          <w:sz w:val="20"/>
          <w:szCs w:val="20"/>
        </w:rPr>
        <w:t>38</w:t>
      </w:r>
      <w:r>
        <w:rPr>
          <w:rFonts w:ascii="Trebuchet MS" w:hAnsi="Trebuchet MS" w:cs="Arial"/>
          <w:color w:val="5F5F5F"/>
          <w:sz w:val="20"/>
          <w:szCs w:val="20"/>
        </w:rPr>
        <w:t>,</w:t>
      </w:r>
      <w:r w:rsidR="00D06F2A">
        <w:rPr>
          <w:rFonts w:ascii="Trebuchet MS" w:hAnsi="Trebuchet MS" w:cs="Arial"/>
          <w:color w:val="5F5F5F"/>
          <w:sz w:val="20"/>
          <w:szCs w:val="20"/>
        </w:rPr>
        <w:t>4</w:t>
      </w:r>
      <w:r>
        <w:rPr>
          <w:rFonts w:ascii="Trebuchet MS" w:hAnsi="Trebuchet MS" w:cs="Arial"/>
          <w:color w:val="5F5F5F"/>
          <w:sz w:val="20"/>
          <w:szCs w:val="20"/>
        </w:rPr>
        <w:t xml:space="preserve">% dei </w:t>
      </w:r>
      <w:r w:rsidR="00D06F2A">
        <w:rPr>
          <w:rFonts w:ascii="Trebuchet MS" w:hAnsi="Trebuchet MS" w:cs="Arial"/>
          <w:color w:val="5F5F5F"/>
          <w:sz w:val="20"/>
          <w:szCs w:val="20"/>
        </w:rPr>
        <w:t>136</w:t>
      </w:r>
      <w:r w:rsidR="00AD1A6A">
        <w:rPr>
          <w:rFonts w:ascii="Trebuchet MS" w:hAnsi="Trebuchet MS" w:cs="Arial"/>
          <w:color w:val="5F5F5F"/>
          <w:sz w:val="20"/>
          <w:szCs w:val="20"/>
        </w:rPr>
        <w:t xml:space="preserve"> comuni</w:t>
      </w:r>
      <w:r>
        <w:rPr>
          <w:rFonts w:ascii="Trebuchet MS" w:hAnsi="Trebuchet MS" w:cs="Arial"/>
          <w:color w:val="5F5F5F"/>
          <w:sz w:val="20"/>
          <w:szCs w:val="20"/>
        </w:rPr>
        <w:t xml:space="preserve"> </w:t>
      </w:r>
      <w:r w:rsidR="00D06F2A">
        <w:rPr>
          <w:rFonts w:ascii="Trebuchet MS" w:hAnsi="Trebuchet MS" w:cs="Arial"/>
          <w:color w:val="5F5F5F"/>
          <w:sz w:val="20"/>
          <w:szCs w:val="20"/>
        </w:rPr>
        <w:t>molisani</w:t>
      </w:r>
      <w:r>
        <w:rPr>
          <w:rFonts w:ascii="Trebuchet MS" w:hAnsi="Trebuchet MS" w:cs="Arial"/>
          <w:color w:val="5F5F5F"/>
          <w:sz w:val="20"/>
          <w:szCs w:val="20"/>
        </w:rPr>
        <w:t xml:space="preserve"> </w:t>
      </w:r>
      <w:r w:rsidR="00673824">
        <w:rPr>
          <w:rFonts w:ascii="Trebuchet MS" w:hAnsi="Trebuchet MS" w:cs="Arial"/>
          <w:color w:val="5F5F5F"/>
          <w:sz w:val="20"/>
          <w:szCs w:val="20"/>
        </w:rPr>
        <w:t xml:space="preserve">ha </w:t>
      </w:r>
      <w:r w:rsidR="00AD1A6A">
        <w:rPr>
          <w:rFonts w:ascii="Trebuchet MS" w:hAnsi="Trebuchet MS" w:cs="Arial"/>
          <w:color w:val="5F5F5F"/>
          <w:sz w:val="20"/>
          <w:szCs w:val="20"/>
        </w:rPr>
        <w:t xml:space="preserve">una </w:t>
      </w:r>
      <w:r w:rsidR="00AD1A6A" w:rsidRPr="00F14008">
        <w:rPr>
          <w:rFonts w:ascii="Trebuchet MS" w:hAnsi="Trebuchet MS" w:cs="Arial"/>
          <w:color w:val="5F5F5F"/>
          <w:sz w:val="20"/>
          <w:szCs w:val="20"/>
        </w:rPr>
        <w:t xml:space="preserve">popolazione </w:t>
      </w:r>
      <w:r w:rsidR="00A77B13" w:rsidRPr="00F14008">
        <w:rPr>
          <w:rFonts w:ascii="Trebuchet MS" w:hAnsi="Trebuchet MS" w:cs="Arial"/>
          <w:color w:val="5F5F5F"/>
          <w:sz w:val="20"/>
          <w:szCs w:val="20"/>
        </w:rPr>
        <w:t xml:space="preserve">compresa </w:t>
      </w:r>
      <w:r w:rsidR="00AD1A6A" w:rsidRPr="00F14008">
        <w:rPr>
          <w:rFonts w:ascii="Trebuchet MS" w:hAnsi="Trebuchet MS" w:cs="Arial"/>
          <w:color w:val="5F5F5F"/>
          <w:sz w:val="20"/>
          <w:szCs w:val="20"/>
        </w:rPr>
        <w:t xml:space="preserve">tra 1.001 </w:t>
      </w:r>
      <w:r w:rsidR="00F75B73" w:rsidRPr="00F14008">
        <w:rPr>
          <w:rFonts w:ascii="Trebuchet MS" w:hAnsi="Trebuchet MS" w:cs="Arial"/>
          <w:color w:val="5F5F5F"/>
          <w:sz w:val="20"/>
          <w:szCs w:val="20"/>
        </w:rPr>
        <w:t>e</w:t>
      </w:r>
      <w:r w:rsidR="00AD1A6A" w:rsidRPr="00F14008">
        <w:rPr>
          <w:rFonts w:ascii="Trebuchet MS" w:hAnsi="Trebuchet MS" w:cs="Arial"/>
          <w:color w:val="5F5F5F"/>
          <w:sz w:val="20"/>
          <w:szCs w:val="20"/>
        </w:rPr>
        <w:t xml:space="preserve"> 5.000 abitanti</w:t>
      </w:r>
      <w:r w:rsidR="005031E2">
        <w:rPr>
          <w:rFonts w:ascii="Trebuchet MS" w:hAnsi="Trebuchet MS" w:cs="Arial"/>
          <w:color w:val="5F5F5F"/>
          <w:sz w:val="20"/>
          <w:szCs w:val="20"/>
        </w:rPr>
        <w:t>,</w:t>
      </w:r>
      <w:r>
        <w:rPr>
          <w:rFonts w:ascii="Trebuchet MS" w:hAnsi="Trebuchet MS" w:cs="Arial"/>
          <w:color w:val="5F5F5F"/>
          <w:sz w:val="20"/>
          <w:szCs w:val="20"/>
        </w:rPr>
        <w:t xml:space="preserve"> e vi</w:t>
      </w:r>
      <w:r w:rsidR="006553C8">
        <w:rPr>
          <w:rFonts w:ascii="Trebuchet MS" w:hAnsi="Trebuchet MS" w:cs="Arial"/>
          <w:color w:val="5F5F5F"/>
          <w:sz w:val="20"/>
          <w:szCs w:val="20"/>
        </w:rPr>
        <w:t xml:space="preserve"> </w:t>
      </w:r>
      <w:r>
        <w:rPr>
          <w:rFonts w:ascii="Trebuchet MS" w:hAnsi="Trebuchet MS" w:cs="Arial"/>
          <w:color w:val="5F5F5F"/>
          <w:sz w:val="20"/>
          <w:szCs w:val="20"/>
        </w:rPr>
        <w:t>risiede</w:t>
      </w:r>
      <w:r w:rsidR="006553C8">
        <w:rPr>
          <w:rFonts w:ascii="Trebuchet MS" w:hAnsi="Trebuchet MS" w:cs="Arial"/>
          <w:color w:val="5F5F5F"/>
          <w:sz w:val="20"/>
          <w:szCs w:val="20"/>
        </w:rPr>
        <w:t xml:space="preserve"> </w:t>
      </w:r>
      <w:r w:rsidR="00D06F2A">
        <w:rPr>
          <w:rFonts w:ascii="Trebuchet MS" w:hAnsi="Trebuchet MS" w:cs="Arial"/>
          <w:color w:val="5F5F5F"/>
          <w:sz w:val="20"/>
          <w:szCs w:val="20"/>
        </w:rPr>
        <w:t>i</w:t>
      </w:r>
      <w:r w:rsidR="006553C8">
        <w:rPr>
          <w:rFonts w:ascii="Trebuchet MS" w:hAnsi="Trebuchet MS" w:cs="Arial"/>
          <w:color w:val="5F5F5F"/>
          <w:sz w:val="20"/>
          <w:szCs w:val="20"/>
        </w:rPr>
        <w:t xml:space="preserve">l </w:t>
      </w:r>
      <w:r w:rsidR="00D06F2A">
        <w:rPr>
          <w:rFonts w:ascii="Trebuchet MS" w:hAnsi="Trebuchet MS" w:cs="Arial"/>
          <w:color w:val="5F5F5F"/>
          <w:sz w:val="20"/>
          <w:szCs w:val="20"/>
        </w:rPr>
        <w:t>3,9</w:t>
      </w:r>
      <w:r w:rsidR="006553C8">
        <w:rPr>
          <w:rFonts w:ascii="Trebuchet MS" w:hAnsi="Trebuchet MS" w:cs="Arial"/>
          <w:color w:val="5F5F5F"/>
          <w:sz w:val="20"/>
          <w:szCs w:val="20"/>
        </w:rPr>
        <w:t xml:space="preserve">% </w:t>
      </w:r>
      <w:r>
        <w:rPr>
          <w:rFonts w:ascii="Trebuchet MS" w:hAnsi="Trebuchet MS" w:cs="Arial"/>
          <w:color w:val="5F5F5F"/>
          <w:sz w:val="20"/>
          <w:szCs w:val="20"/>
        </w:rPr>
        <w:t>degli abitanti</w:t>
      </w:r>
      <w:r w:rsidR="00AD1A6A" w:rsidRPr="00F14008">
        <w:rPr>
          <w:rFonts w:ascii="Trebuchet MS" w:hAnsi="Trebuchet MS" w:cs="Arial"/>
          <w:color w:val="5F5F5F"/>
          <w:sz w:val="20"/>
          <w:szCs w:val="20"/>
        </w:rPr>
        <w:t xml:space="preserve">. </w:t>
      </w:r>
      <w:r w:rsidR="00D06F2A">
        <w:rPr>
          <w:rFonts w:ascii="Trebuchet MS" w:hAnsi="Trebuchet MS" w:cs="Arial"/>
          <w:color w:val="5F5F5F"/>
          <w:sz w:val="20"/>
          <w:szCs w:val="20"/>
        </w:rPr>
        <w:t>Il 34,5%</w:t>
      </w:r>
      <w:r w:rsidR="00AD1A6A" w:rsidRPr="00F14008">
        <w:rPr>
          <w:rFonts w:ascii="Trebuchet MS" w:hAnsi="Trebuchet MS" w:cs="Arial"/>
          <w:color w:val="5F5F5F"/>
          <w:sz w:val="20"/>
          <w:szCs w:val="20"/>
        </w:rPr>
        <w:t xml:space="preserve"> della popolazione</w:t>
      </w:r>
      <w:r w:rsidR="00DB6534" w:rsidRPr="00F14008">
        <w:rPr>
          <w:rFonts w:ascii="Trebuchet MS" w:hAnsi="Trebuchet MS" w:cs="Arial"/>
          <w:color w:val="5F5F5F"/>
          <w:sz w:val="20"/>
          <w:szCs w:val="20"/>
        </w:rPr>
        <w:t xml:space="preserve"> </w:t>
      </w:r>
      <w:r w:rsidR="00AD1A6A" w:rsidRPr="00F14008">
        <w:rPr>
          <w:rFonts w:ascii="Trebuchet MS" w:hAnsi="Trebuchet MS" w:cs="Arial"/>
          <w:color w:val="5F5F5F"/>
          <w:sz w:val="20"/>
          <w:szCs w:val="20"/>
        </w:rPr>
        <w:t xml:space="preserve">vive nei </w:t>
      </w:r>
      <w:r w:rsidR="00D06F2A">
        <w:rPr>
          <w:rFonts w:ascii="Trebuchet MS" w:hAnsi="Trebuchet MS" w:cs="Arial"/>
          <w:color w:val="5F5F5F"/>
          <w:sz w:val="20"/>
          <w:szCs w:val="20"/>
        </w:rPr>
        <w:t>tre</w:t>
      </w:r>
      <w:r w:rsidR="00DB6534" w:rsidRPr="00F14008">
        <w:rPr>
          <w:rFonts w:ascii="Trebuchet MS" w:hAnsi="Trebuchet MS" w:cs="Arial"/>
          <w:color w:val="5F5F5F"/>
          <w:sz w:val="20"/>
          <w:szCs w:val="20"/>
        </w:rPr>
        <w:t xml:space="preserve"> </w:t>
      </w:r>
      <w:r w:rsidR="00AD1A6A" w:rsidRPr="00F14008">
        <w:rPr>
          <w:rFonts w:ascii="Trebuchet MS" w:hAnsi="Trebuchet MS" w:cs="Arial"/>
          <w:color w:val="5F5F5F"/>
          <w:sz w:val="20"/>
          <w:szCs w:val="20"/>
        </w:rPr>
        <w:t xml:space="preserve">comuni </w:t>
      </w:r>
      <w:r w:rsidR="00D06F2A">
        <w:rPr>
          <w:rFonts w:ascii="Trebuchet MS" w:hAnsi="Trebuchet MS" w:cs="Arial"/>
          <w:color w:val="5F5F5F"/>
          <w:sz w:val="20"/>
          <w:szCs w:val="20"/>
        </w:rPr>
        <w:t xml:space="preserve">tra i 20.001 e i 50.000 </w:t>
      </w:r>
      <w:r w:rsidR="00AD1A6A" w:rsidRPr="00F14008">
        <w:rPr>
          <w:rFonts w:ascii="Trebuchet MS" w:hAnsi="Trebuchet MS" w:cs="Arial"/>
          <w:color w:val="5F5F5F"/>
          <w:sz w:val="20"/>
          <w:szCs w:val="20"/>
        </w:rPr>
        <w:t>abitanti</w:t>
      </w:r>
      <w:r w:rsidR="00DB6534" w:rsidRPr="00F14008">
        <w:rPr>
          <w:rFonts w:ascii="Trebuchet MS" w:hAnsi="Trebuchet MS" w:cs="Arial"/>
          <w:color w:val="5F5F5F"/>
          <w:sz w:val="20"/>
          <w:szCs w:val="20"/>
        </w:rPr>
        <w:t xml:space="preserve"> (</w:t>
      </w:r>
      <w:r w:rsidR="00D06F2A">
        <w:rPr>
          <w:rFonts w:ascii="Trebuchet MS" w:hAnsi="Trebuchet MS" w:cs="Arial"/>
          <w:color w:val="5F5F5F"/>
          <w:sz w:val="20"/>
          <w:szCs w:val="20"/>
        </w:rPr>
        <w:t>Campobasso</w:t>
      </w:r>
      <w:r w:rsidR="00DB6534" w:rsidRPr="00F14008">
        <w:rPr>
          <w:rFonts w:ascii="Trebuchet MS" w:hAnsi="Trebuchet MS" w:cs="Arial"/>
          <w:color w:val="5F5F5F"/>
          <w:sz w:val="20"/>
          <w:szCs w:val="20"/>
        </w:rPr>
        <w:t xml:space="preserve">, </w:t>
      </w:r>
      <w:r w:rsidR="00D06F2A">
        <w:rPr>
          <w:rFonts w:ascii="Trebuchet MS" w:hAnsi="Trebuchet MS" w:cs="Arial"/>
          <w:color w:val="5F5F5F"/>
          <w:sz w:val="20"/>
          <w:szCs w:val="20"/>
        </w:rPr>
        <w:t>Termoli e</w:t>
      </w:r>
      <w:r w:rsidR="00DB6534" w:rsidRPr="00F14008">
        <w:rPr>
          <w:rFonts w:ascii="Trebuchet MS" w:hAnsi="Trebuchet MS" w:cs="Arial"/>
          <w:color w:val="5F5F5F"/>
          <w:sz w:val="20"/>
          <w:szCs w:val="20"/>
        </w:rPr>
        <w:t xml:space="preserve"> </w:t>
      </w:r>
      <w:r w:rsidR="00D06F2A">
        <w:rPr>
          <w:rFonts w:ascii="Trebuchet MS" w:hAnsi="Trebuchet MS" w:cs="Arial"/>
          <w:color w:val="5F5F5F"/>
          <w:sz w:val="20"/>
          <w:szCs w:val="20"/>
        </w:rPr>
        <w:t>Isernia</w:t>
      </w:r>
      <w:r w:rsidR="00D0286B" w:rsidRPr="00F14008">
        <w:rPr>
          <w:rFonts w:ascii="Trebuchet MS" w:hAnsi="Trebuchet MS" w:cs="Arial"/>
          <w:color w:val="5F5F5F"/>
          <w:sz w:val="20"/>
          <w:szCs w:val="20"/>
        </w:rPr>
        <w:t>)</w:t>
      </w:r>
      <w:r w:rsidR="00A77B13" w:rsidRPr="00F14008">
        <w:rPr>
          <w:rFonts w:ascii="Trebuchet MS" w:hAnsi="Trebuchet MS" w:cs="Arial"/>
          <w:color w:val="5F5F5F"/>
          <w:sz w:val="20"/>
          <w:szCs w:val="20"/>
        </w:rPr>
        <w:t>.</w:t>
      </w:r>
      <w:r w:rsidR="00AD1A6A" w:rsidRPr="00F14008">
        <w:rPr>
          <w:rFonts w:ascii="Trebuchet MS" w:hAnsi="Trebuchet MS" w:cs="Arial"/>
          <w:color w:val="5F5F5F"/>
          <w:sz w:val="20"/>
          <w:szCs w:val="20"/>
        </w:rPr>
        <w:t xml:space="preserve"> </w:t>
      </w:r>
      <w:r w:rsidR="00D06F2A">
        <w:rPr>
          <w:rFonts w:ascii="Trebuchet MS" w:hAnsi="Trebuchet MS" w:cs="Arial"/>
          <w:color w:val="5F5F5F"/>
          <w:sz w:val="20"/>
          <w:szCs w:val="20"/>
        </w:rPr>
        <w:t>Il 13,8% vive nei comuni sino a 1.000 abitanti</w:t>
      </w:r>
      <w:r w:rsidR="0040374A">
        <w:rPr>
          <w:rFonts w:ascii="Trebuchet MS" w:hAnsi="Trebuchet MS" w:cs="Arial"/>
          <w:color w:val="5F5F5F"/>
          <w:sz w:val="20"/>
          <w:szCs w:val="20"/>
        </w:rPr>
        <w:t xml:space="preserve"> (Prospetto 8). </w:t>
      </w:r>
      <w:r w:rsidR="005B1691">
        <w:rPr>
          <w:rFonts w:ascii="Trebuchet MS" w:hAnsi="Trebuchet MS" w:cs="Arial"/>
          <w:color w:val="5F5F5F"/>
          <w:sz w:val="20"/>
          <w:szCs w:val="20"/>
        </w:rPr>
        <w:br w:type="page"/>
      </w:r>
    </w:p>
    <w:p w14:paraId="49616827" w14:textId="125E049B" w:rsidR="00673824" w:rsidRDefault="0040374A" w:rsidP="00AD0F3E">
      <w:pPr>
        <w:spacing w:after="120"/>
        <w:jc w:val="both"/>
        <w:rPr>
          <w:rFonts w:ascii="Trebuchet MS" w:hAnsi="Trebuchet MS" w:cs="Arial"/>
          <w:color w:val="5F5F5F"/>
          <w:sz w:val="20"/>
          <w:szCs w:val="20"/>
        </w:rPr>
      </w:pPr>
      <w:r>
        <w:rPr>
          <w:rStyle w:val="normaltextrun"/>
          <w:rFonts w:ascii="Trebuchet MS" w:hAnsi="Trebuchet MS"/>
          <w:color w:val="5F5F5F"/>
          <w:sz w:val="20"/>
          <w:szCs w:val="20"/>
          <w:bdr w:val="none" w:sz="0" w:space="0" w:color="auto" w:frame="1"/>
        </w:rPr>
        <w:lastRenderedPageBreak/>
        <w:t>Campobasso è l’unico comune a superare i 40mila abitanti (47.313) e ha oltre il doppio della popolazione di Isernia (20.685), l’altro capoluogo di provincia. Termoli (CB) si posiziona al secondo posto per numerosità (32.262), al quarto posto Venafro (IS) che supera i 10mila abitanti (10.873)</w:t>
      </w:r>
      <w:r w:rsidR="00F14008">
        <w:rPr>
          <w:rFonts w:ascii="Trebuchet MS" w:hAnsi="Trebuchet MS" w:cs="Arial"/>
          <w:color w:val="5F5F5F"/>
          <w:sz w:val="20"/>
          <w:szCs w:val="20"/>
        </w:rPr>
        <w:t>.</w:t>
      </w:r>
      <w:r>
        <w:rPr>
          <w:rFonts w:ascii="Trebuchet MS" w:hAnsi="Trebuchet MS" w:cs="Arial"/>
          <w:color w:val="5F5F5F"/>
          <w:sz w:val="20"/>
          <w:szCs w:val="20"/>
        </w:rPr>
        <w:t xml:space="preserve"> </w:t>
      </w:r>
    </w:p>
    <w:p w14:paraId="6B890DA6" w14:textId="4D578C1D" w:rsidR="00F83999" w:rsidRDefault="00AD0F3E" w:rsidP="00013982">
      <w:pPr>
        <w:spacing w:after="120"/>
        <w:jc w:val="both"/>
        <w:rPr>
          <w:rFonts w:ascii="Trebuchet MS" w:hAnsi="Trebuchet MS" w:cs="Arial"/>
          <w:color w:val="5F5F5F"/>
          <w:sz w:val="20"/>
          <w:szCs w:val="20"/>
        </w:rPr>
      </w:pPr>
      <w:r w:rsidRPr="003B7A29">
        <w:rPr>
          <w:rFonts w:ascii="Trebuchet MS" w:hAnsi="Trebuchet MS" w:cs="Arial"/>
          <w:color w:val="5F5F5F"/>
          <w:sz w:val="20"/>
          <w:szCs w:val="20"/>
        </w:rPr>
        <w:t>Tra il 202</w:t>
      </w:r>
      <w:r w:rsidR="00BB3473">
        <w:rPr>
          <w:rFonts w:ascii="Trebuchet MS" w:hAnsi="Trebuchet MS" w:cs="Arial"/>
          <w:color w:val="5F5F5F"/>
          <w:sz w:val="20"/>
          <w:szCs w:val="20"/>
        </w:rPr>
        <w:t>1</w:t>
      </w:r>
      <w:r w:rsidRPr="003B7A29">
        <w:rPr>
          <w:rFonts w:ascii="Trebuchet MS" w:hAnsi="Trebuchet MS" w:cs="Arial"/>
          <w:color w:val="5F5F5F"/>
          <w:sz w:val="20"/>
          <w:szCs w:val="20"/>
        </w:rPr>
        <w:t xml:space="preserve"> e il 202</w:t>
      </w:r>
      <w:r w:rsidR="00BB3473">
        <w:rPr>
          <w:rFonts w:ascii="Trebuchet MS" w:hAnsi="Trebuchet MS" w:cs="Arial"/>
          <w:color w:val="5F5F5F"/>
          <w:sz w:val="20"/>
          <w:szCs w:val="20"/>
        </w:rPr>
        <w:t>2</w:t>
      </w:r>
      <w:r w:rsidR="006553C8">
        <w:rPr>
          <w:rFonts w:ascii="Trebuchet MS" w:hAnsi="Trebuchet MS" w:cs="Arial"/>
          <w:color w:val="5F5F5F"/>
          <w:sz w:val="20"/>
          <w:szCs w:val="20"/>
        </w:rPr>
        <w:t>,</w:t>
      </w:r>
      <w:r w:rsidRPr="003B7A29">
        <w:rPr>
          <w:rFonts w:ascii="Trebuchet MS" w:hAnsi="Trebuchet MS" w:cs="Arial"/>
          <w:color w:val="5F5F5F"/>
          <w:sz w:val="20"/>
          <w:szCs w:val="20"/>
        </w:rPr>
        <w:t xml:space="preserve"> </w:t>
      </w:r>
      <w:r w:rsidR="009A0454">
        <w:rPr>
          <w:rFonts w:ascii="Trebuchet MS" w:hAnsi="Trebuchet MS" w:cs="Arial"/>
          <w:color w:val="5F5F5F"/>
          <w:sz w:val="20"/>
          <w:szCs w:val="20"/>
        </w:rPr>
        <w:t xml:space="preserve">per </w:t>
      </w:r>
      <w:r w:rsidR="000B0A9D">
        <w:rPr>
          <w:rFonts w:ascii="Trebuchet MS" w:hAnsi="Trebuchet MS" w:cs="Arial"/>
          <w:color w:val="5F5F5F"/>
          <w:sz w:val="20"/>
          <w:szCs w:val="20"/>
        </w:rPr>
        <w:t>tutt</w:t>
      </w:r>
      <w:r w:rsidR="00BB3473">
        <w:rPr>
          <w:rFonts w:ascii="Trebuchet MS" w:hAnsi="Trebuchet MS" w:cs="Arial"/>
          <w:color w:val="5F5F5F"/>
          <w:sz w:val="20"/>
          <w:szCs w:val="20"/>
        </w:rPr>
        <w:t>e</w:t>
      </w:r>
      <w:r w:rsidR="000B0A9D">
        <w:rPr>
          <w:rFonts w:ascii="Trebuchet MS" w:hAnsi="Trebuchet MS" w:cs="Arial"/>
          <w:color w:val="5F5F5F"/>
          <w:sz w:val="20"/>
          <w:szCs w:val="20"/>
        </w:rPr>
        <w:t xml:space="preserve"> </w:t>
      </w:r>
      <w:r w:rsidR="00845B92">
        <w:rPr>
          <w:rFonts w:ascii="Trebuchet MS" w:hAnsi="Trebuchet MS" w:cs="Arial"/>
          <w:color w:val="5F5F5F"/>
          <w:sz w:val="20"/>
          <w:szCs w:val="20"/>
        </w:rPr>
        <w:t>le classi di ampiezza demografica</w:t>
      </w:r>
      <w:r w:rsidR="00D06F2A">
        <w:rPr>
          <w:rFonts w:ascii="Trebuchet MS" w:hAnsi="Trebuchet MS" w:cs="Arial"/>
          <w:color w:val="5F5F5F"/>
          <w:sz w:val="20"/>
          <w:szCs w:val="20"/>
        </w:rPr>
        <w:t>, tranne quella che va dai 5.001 e i 10.000 abitanti (+0,1%)</w:t>
      </w:r>
      <w:r w:rsidR="00694313">
        <w:rPr>
          <w:rFonts w:ascii="Trebuchet MS" w:hAnsi="Trebuchet MS" w:cs="Arial"/>
          <w:color w:val="5F5F5F"/>
          <w:sz w:val="20"/>
          <w:szCs w:val="20"/>
        </w:rPr>
        <w:t>,</w:t>
      </w:r>
      <w:r w:rsidR="00D06F2A">
        <w:rPr>
          <w:rFonts w:ascii="Trebuchet MS" w:hAnsi="Trebuchet MS" w:cs="Arial"/>
          <w:color w:val="5F5F5F"/>
          <w:sz w:val="20"/>
          <w:szCs w:val="20"/>
        </w:rPr>
        <w:t xml:space="preserve"> </w:t>
      </w:r>
      <w:r w:rsidR="009A0454">
        <w:rPr>
          <w:rFonts w:ascii="Trebuchet MS" w:hAnsi="Trebuchet MS" w:cs="Arial"/>
          <w:color w:val="5F5F5F"/>
          <w:sz w:val="20"/>
          <w:szCs w:val="20"/>
        </w:rPr>
        <w:t xml:space="preserve">si osserva </w:t>
      </w:r>
      <w:r w:rsidR="000B0A9D">
        <w:rPr>
          <w:rFonts w:ascii="Trebuchet MS" w:hAnsi="Trebuchet MS" w:cs="Arial"/>
          <w:color w:val="5F5F5F"/>
          <w:sz w:val="20"/>
          <w:szCs w:val="20"/>
        </w:rPr>
        <w:t xml:space="preserve">un decremento </w:t>
      </w:r>
      <w:r w:rsidR="00697C37">
        <w:rPr>
          <w:rFonts w:ascii="Trebuchet MS" w:hAnsi="Trebuchet MS" w:cs="Arial"/>
          <w:color w:val="5F5F5F"/>
          <w:sz w:val="20"/>
          <w:szCs w:val="20"/>
        </w:rPr>
        <w:t xml:space="preserve">percentuale </w:t>
      </w:r>
      <w:r w:rsidR="000B0A9D">
        <w:rPr>
          <w:rFonts w:ascii="Trebuchet MS" w:hAnsi="Trebuchet MS" w:cs="Arial"/>
          <w:color w:val="5F5F5F"/>
          <w:sz w:val="20"/>
          <w:szCs w:val="20"/>
        </w:rPr>
        <w:t>della popolazione</w:t>
      </w:r>
      <w:r w:rsidR="00F14008" w:rsidRPr="0033462D">
        <w:rPr>
          <w:rFonts w:ascii="Trebuchet MS" w:hAnsi="Trebuchet MS" w:cs="Arial"/>
          <w:color w:val="5F5F5F"/>
          <w:sz w:val="20"/>
          <w:szCs w:val="20"/>
        </w:rPr>
        <w:t>.</w:t>
      </w:r>
    </w:p>
    <w:p w14:paraId="0EE16516" w14:textId="27731245" w:rsidR="00536CFD" w:rsidRPr="00744925" w:rsidRDefault="00F83999" w:rsidP="00013982">
      <w:pPr>
        <w:spacing w:after="120"/>
        <w:jc w:val="both"/>
        <w:rPr>
          <w:rFonts w:ascii="Trebuchet MS" w:hAnsi="Trebuchet MS" w:cs="Arial"/>
          <w:color w:val="5F5F5F"/>
          <w:sz w:val="16"/>
          <w:szCs w:val="20"/>
        </w:rPr>
      </w:pPr>
      <w:r w:rsidRPr="55248844">
        <w:rPr>
          <w:rFonts w:ascii="Trebuchet MS" w:hAnsi="Trebuchet MS" w:cs="Arial"/>
          <w:color w:val="5F5F5F"/>
          <w:sz w:val="20"/>
          <w:szCs w:val="20"/>
        </w:rPr>
        <w:t xml:space="preserve">Il comune più piccolo è </w:t>
      </w:r>
      <w:r w:rsidR="00D06F2A" w:rsidRPr="55248844">
        <w:rPr>
          <w:rFonts w:ascii="Trebuchet MS" w:hAnsi="Trebuchet MS" w:cs="Arial"/>
          <w:color w:val="5F5F5F"/>
          <w:sz w:val="20"/>
          <w:szCs w:val="20"/>
        </w:rPr>
        <w:t>Castelverrino</w:t>
      </w:r>
      <w:r w:rsidRPr="55248844">
        <w:rPr>
          <w:rFonts w:ascii="Trebuchet MS" w:hAnsi="Trebuchet MS" w:cs="Arial"/>
          <w:color w:val="5F5F5F"/>
          <w:sz w:val="20"/>
          <w:szCs w:val="20"/>
        </w:rPr>
        <w:t xml:space="preserve">, in provincia di </w:t>
      </w:r>
      <w:r w:rsidR="00D06F2A" w:rsidRPr="55248844">
        <w:rPr>
          <w:rFonts w:ascii="Trebuchet MS" w:hAnsi="Trebuchet MS" w:cs="Arial"/>
          <w:color w:val="5F5F5F"/>
          <w:sz w:val="20"/>
          <w:szCs w:val="20"/>
        </w:rPr>
        <w:t>Isernia</w:t>
      </w:r>
      <w:r w:rsidRPr="55248844">
        <w:rPr>
          <w:rFonts w:ascii="Trebuchet MS" w:hAnsi="Trebuchet MS" w:cs="Arial"/>
          <w:color w:val="5F5F5F"/>
          <w:sz w:val="20"/>
          <w:szCs w:val="20"/>
        </w:rPr>
        <w:t xml:space="preserve">, con </w:t>
      </w:r>
      <w:r w:rsidR="00D06F2A" w:rsidRPr="55248844">
        <w:rPr>
          <w:rFonts w:ascii="Trebuchet MS" w:hAnsi="Trebuchet MS" w:cs="Arial"/>
          <w:color w:val="5F5F5F"/>
          <w:sz w:val="20"/>
          <w:szCs w:val="20"/>
        </w:rPr>
        <w:t>98</w:t>
      </w:r>
      <w:r w:rsidRPr="55248844">
        <w:rPr>
          <w:rFonts w:ascii="Trebuchet MS" w:hAnsi="Trebuchet MS" w:cs="Arial"/>
          <w:color w:val="5F5F5F"/>
          <w:sz w:val="20"/>
          <w:szCs w:val="20"/>
        </w:rPr>
        <w:t xml:space="preserve"> abitanti</w:t>
      </w:r>
      <w:r w:rsidR="00262032" w:rsidRPr="55248844">
        <w:rPr>
          <w:rFonts w:ascii="Trebuchet MS" w:hAnsi="Trebuchet MS" w:cs="Arial"/>
          <w:color w:val="5F5F5F"/>
          <w:sz w:val="20"/>
          <w:szCs w:val="20"/>
        </w:rPr>
        <w:t xml:space="preserve"> (Prospetto 9)</w:t>
      </w:r>
      <w:r w:rsidRPr="55248844">
        <w:rPr>
          <w:rFonts w:ascii="Trebuchet MS" w:hAnsi="Trebuchet MS" w:cs="Arial"/>
          <w:color w:val="5F5F5F"/>
          <w:sz w:val="20"/>
          <w:szCs w:val="20"/>
        </w:rPr>
        <w:t>.</w:t>
      </w:r>
      <w:r w:rsidR="00F14008" w:rsidRPr="55248844">
        <w:rPr>
          <w:rFonts w:ascii="Trebuchet MS" w:hAnsi="Trebuchet MS" w:cs="Arial"/>
          <w:color w:val="5F5F5F"/>
          <w:sz w:val="20"/>
          <w:szCs w:val="20"/>
        </w:rPr>
        <w:t xml:space="preserve"> </w:t>
      </w:r>
      <w:r w:rsidR="006C63DA" w:rsidRPr="55248844">
        <w:rPr>
          <w:rFonts w:ascii="Trebuchet MS" w:hAnsi="Trebuchet MS" w:cs="Arial"/>
          <w:color w:val="5F5F5F"/>
          <w:sz w:val="20"/>
          <w:szCs w:val="20"/>
        </w:rPr>
        <w:t>I</w:t>
      </w:r>
      <w:r w:rsidR="00F14008" w:rsidRPr="55248844">
        <w:rPr>
          <w:rFonts w:ascii="Trebuchet MS" w:hAnsi="Trebuchet MS" w:cs="Arial"/>
          <w:color w:val="5F5F5F"/>
          <w:sz w:val="20"/>
          <w:szCs w:val="20"/>
        </w:rPr>
        <w:t xml:space="preserve"> due comuni </w:t>
      </w:r>
      <w:r w:rsidR="00D0286B" w:rsidRPr="55248844">
        <w:rPr>
          <w:rFonts w:ascii="Trebuchet MS" w:hAnsi="Trebuchet MS" w:cs="Arial"/>
          <w:color w:val="5F5F5F"/>
          <w:sz w:val="20"/>
          <w:szCs w:val="20"/>
        </w:rPr>
        <w:t xml:space="preserve">con </w:t>
      </w:r>
      <w:r w:rsidR="009556C5" w:rsidRPr="55248844">
        <w:rPr>
          <w:rFonts w:ascii="Trebuchet MS" w:hAnsi="Trebuchet MS" w:cs="Arial"/>
          <w:color w:val="5F5F5F"/>
          <w:sz w:val="20"/>
          <w:szCs w:val="20"/>
        </w:rPr>
        <w:t>le variazioni</w:t>
      </w:r>
      <w:r w:rsidR="00F14008" w:rsidRPr="55248844">
        <w:rPr>
          <w:rFonts w:ascii="Trebuchet MS" w:hAnsi="Trebuchet MS" w:cs="Arial"/>
          <w:color w:val="5F5F5F"/>
          <w:sz w:val="20"/>
          <w:szCs w:val="20"/>
        </w:rPr>
        <w:t xml:space="preserve"> estrem</w:t>
      </w:r>
      <w:r w:rsidR="009556C5" w:rsidRPr="55248844">
        <w:rPr>
          <w:rFonts w:ascii="Trebuchet MS" w:hAnsi="Trebuchet MS" w:cs="Arial"/>
          <w:color w:val="5F5F5F"/>
          <w:sz w:val="20"/>
          <w:szCs w:val="20"/>
        </w:rPr>
        <w:t>e</w:t>
      </w:r>
      <w:r w:rsidR="006C63DA" w:rsidRPr="55248844">
        <w:rPr>
          <w:rFonts w:ascii="Trebuchet MS" w:hAnsi="Trebuchet MS" w:cs="Arial"/>
          <w:color w:val="5F5F5F"/>
          <w:sz w:val="20"/>
          <w:szCs w:val="20"/>
        </w:rPr>
        <w:t xml:space="preserve"> sono Molise (CB)</w:t>
      </w:r>
      <w:r w:rsidR="59A4108A" w:rsidRPr="55248844">
        <w:rPr>
          <w:rFonts w:ascii="Trebuchet MS" w:hAnsi="Trebuchet MS" w:cs="Arial"/>
          <w:color w:val="5F5F5F"/>
          <w:sz w:val="20"/>
          <w:szCs w:val="20"/>
        </w:rPr>
        <w:t>,</w:t>
      </w:r>
      <w:r w:rsidR="00F14008" w:rsidRPr="55248844">
        <w:rPr>
          <w:rFonts w:ascii="Trebuchet MS" w:hAnsi="Trebuchet MS" w:cs="Arial"/>
          <w:color w:val="5F5F5F"/>
          <w:sz w:val="20"/>
          <w:szCs w:val="20"/>
        </w:rPr>
        <w:t xml:space="preserve"> </w:t>
      </w:r>
      <w:r w:rsidR="00845B92" w:rsidRPr="55248844">
        <w:rPr>
          <w:rFonts w:ascii="Trebuchet MS" w:hAnsi="Trebuchet MS" w:cs="Arial"/>
          <w:color w:val="5F5F5F"/>
          <w:sz w:val="20"/>
          <w:szCs w:val="20"/>
        </w:rPr>
        <w:t xml:space="preserve">con il maggior </w:t>
      </w:r>
      <w:r w:rsidR="006C63DA" w:rsidRPr="55248844">
        <w:rPr>
          <w:rFonts w:ascii="Trebuchet MS" w:hAnsi="Trebuchet MS" w:cs="Arial"/>
          <w:color w:val="5F5F5F"/>
          <w:sz w:val="20"/>
          <w:szCs w:val="20"/>
        </w:rPr>
        <w:t>decremento</w:t>
      </w:r>
      <w:r w:rsidR="00845B92" w:rsidRPr="55248844">
        <w:rPr>
          <w:rFonts w:ascii="Trebuchet MS" w:hAnsi="Trebuchet MS" w:cs="Arial"/>
          <w:color w:val="5F5F5F"/>
          <w:sz w:val="20"/>
          <w:szCs w:val="20"/>
        </w:rPr>
        <w:t xml:space="preserve"> di popolazione (</w:t>
      </w:r>
      <w:r w:rsidR="006C63DA" w:rsidRPr="55248844">
        <w:rPr>
          <w:rFonts w:ascii="Trebuchet MS" w:hAnsi="Trebuchet MS" w:cs="Arial"/>
          <w:color w:val="5F5F5F"/>
          <w:sz w:val="20"/>
          <w:szCs w:val="20"/>
        </w:rPr>
        <w:t>-7</w:t>
      </w:r>
      <w:r w:rsidR="00845B92" w:rsidRPr="55248844">
        <w:rPr>
          <w:rFonts w:ascii="Trebuchet MS" w:hAnsi="Trebuchet MS" w:cs="Arial"/>
          <w:color w:val="5F5F5F"/>
          <w:sz w:val="20"/>
          <w:szCs w:val="20"/>
        </w:rPr>
        <w:t>,</w:t>
      </w:r>
      <w:r w:rsidR="006C63DA" w:rsidRPr="55248844">
        <w:rPr>
          <w:rFonts w:ascii="Trebuchet MS" w:hAnsi="Trebuchet MS" w:cs="Arial"/>
          <w:color w:val="5F5F5F"/>
          <w:sz w:val="20"/>
          <w:szCs w:val="20"/>
        </w:rPr>
        <w:t>6</w:t>
      </w:r>
      <w:r w:rsidR="00845B92" w:rsidRPr="55248844">
        <w:rPr>
          <w:rFonts w:ascii="Trebuchet MS" w:hAnsi="Trebuchet MS" w:cs="Arial"/>
          <w:color w:val="5F5F5F"/>
          <w:sz w:val="20"/>
          <w:szCs w:val="20"/>
        </w:rPr>
        <w:t>%)</w:t>
      </w:r>
      <w:r w:rsidR="006C63DA" w:rsidRPr="55248844">
        <w:rPr>
          <w:rFonts w:ascii="Trebuchet MS" w:hAnsi="Trebuchet MS" w:cs="Arial"/>
          <w:color w:val="5F5F5F"/>
          <w:sz w:val="20"/>
          <w:szCs w:val="20"/>
        </w:rPr>
        <w:t xml:space="preserve"> e Sant’Elena Sannita (IS)</w:t>
      </w:r>
      <w:r w:rsidR="005B1691">
        <w:rPr>
          <w:rFonts w:ascii="Trebuchet MS" w:hAnsi="Trebuchet MS" w:cs="Arial"/>
          <w:color w:val="5F5F5F"/>
          <w:sz w:val="20"/>
          <w:szCs w:val="20"/>
        </w:rPr>
        <w:t>,</w:t>
      </w:r>
      <w:r w:rsidR="000B0A9D" w:rsidRPr="55248844">
        <w:rPr>
          <w:rFonts w:ascii="Trebuchet MS" w:hAnsi="Trebuchet MS" w:cs="Arial"/>
          <w:color w:val="5F5F5F"/>
          <w:sz w:val="20"/>
          <w:szCs w:val="20"/>
        </w:rPr>
        <w:t xml:space="preserve"> </w:t>
      </w:r>
      <w:r w:rsidR="00720152" w:rsidRPr="55248844">
        <w:rPr>
          <w:rFonts w:ascii="Trebuchet MS" w:hAnsi="Trebuchet MS" w:cs="Arial"/>
          <w:color w:val="5F5F5F"/>
          <w:sz w:val="20"/>
          <w:szCs w:val="20"/>
        </w:rPr>
        <w:t xml:space="preserve">con </w:t>
      </w:r>
      <w:r w:rsidR="00D0286B" w:rsidRPr="55248844">
        <w:rPr>
          <w:rFonts w:ascii="Trebuchet MS" w:hAnsi="Trebuchet MS" w:cs="Arial"/>
          <w:color w:val="5F5F5F"/>
          <w:sz w:val="20"/>
          <w:szCs w:val="20"/>
        </w:rPr>
        <w:t xml:space="preserve">l’incremento </w:t>
      </w:r>
      <w:r w:rsidR="00845B92" w:rsidRPr="55248844">
        <w:rPr>
          <w:rFonts w:ascii="Trebuchet MS" w:hAnsi="Trebuchet MS" w:cs="Arial"/>
          <w:color w:val="5F5F5F"/>
          <w:sz w:val="20"/>
          <w:szCs w:val="20"/>
        </w:rPr>
        <w:t>maggior</w:t>
      </w:r>
      <w:r w:rsidR="00D0286B" w:rsidRPr="55248844">
        <w:rPr>
          <w:rFonts w:ascii="Trebuchet MS" w:hAnsi="Trebuchet MS" w:cs="Arial"/>
          <w:color w:val="5F5F5F"/>
          <w:sz w:val="20"/>
          <w:szCs w:val="20"/>
        </w:rPr>
        <w:t>e</w:t>
      </w:r>
      <w:r w:rsidR="00845B92" w:rsidRPr="55248844">
        <w:rPr>
          <w:rFonts w:ascii="Trebuchet MS" w:hAnsi="Trebuchet MS" w:cs="Arial"/>
          <w:color w:val="5F5F5F"/>
          <w:sz w:val="20"/>
          <w:szCs w:val="20"/>
        </w:rPr>
        <w:t xml:space="preserve"> (+</w:t>
      </w:r>
      <w:r w:rsidR="006C63DA" w:rsidRPr="55248844">
        <w:rPr>
          <w:rFonts w:ascii="Trebuchet MS" w:hAnsi="Trebuchet MS" w:cs="Arial"/>
          <w:color w:val="5F5F5F"/>
          <w:sz w:val="20"/>
          <w:szCs w:val="20"/>
        </w:rPr>
        <w:t>8</w:t>
      </w:r>
      <w:r w:rsidR="00845B92" w:rsidRPr="55248844">
        <w:rPr>
          <w:rFonts w:ascii="Trebuchet MS" w:hAnsi="Trebuchet MS" w:cs="Arial"/>
          <w:color w:val="5F5F5F"/>
          <w:sz w:val="20"/>
          <w:szCs w:val="20"/>
        </w:rPr>
        <w:t>,</w:t>
      </w:r>
      <w:r w:rsidR="006C63DA" w:rsidRPr="55248844">
        <w:rPr>
          <w:rFonts w:ascii="Trebuchet MS" w:hAnsi="Trebuchet MS" w:cs="Arial"/>
          <w:color w:val="5F5F5F"/>
          <w:sz w:val="20"/>
          <w:szCs w:val="20"/>
        </w:rPr>
        <w:t>5</w:t>
      </w:r>
      <w:r w:rsidR="00845B92" w:rsidRPr="55248844">
        <w:rPr>
          <w:rFonts w:ascii="Trebuchet MS" w:hAnsi="Trebuchet MS" w:cs="Arial"/>
          <w:color w:val="5F5F5F"/>
          <w:sz w:val="20"/>
          <w:szCs w:val="20"/>
        </w:rPr>
        <w:t>%)</w:t>
      </w:r>
      <w:r w:rsidR="00A13AD3" w:rsidRPr="55248844">
        <w:rPr>
          <w:rFonts w:ascii="Trebuchet MS" w:hAnsi="Trebuchet MS" w:cs="Arial"/>
          <w:color w:val="5F5F5F"/>
          <w:sz w:val="20"/>
          <w:szCs w:val="20"/>
        </w:rPr>
        <w:t>.</w:t>
      </w:r>
      <w:r w:rsidR="00536CFD" w:rsidRPr="55248844">
        <w:rPr>
          <w:rFonts w:ascii="Trebuchet MS" w:hAnsi="Trebuchet MS" w:cs="Arial"/>
          <w:color w:val="5F5F5F"/>
          <w:sz w:val="20"/>
          <w:szCs w:val="20"/>
        </w:rPr>
        <w:t xml:space="preserve"> Entrambi </w:t>
      </w:r>
      <w:r w:rsidR="006C63DA" w:rsidRPr="55248844">
        <w:rPr>
          <w:rFonts w:ascii="Trebuchet MS" w:hAnsi="Trebuchet MS" w:cs="Arial"/>
          <w:color w:val="5F5F5F"/>
          <w:sz w:val="20"/>
          <w:szCs w:val="20"/>
        </w:rPr>
        <w:t xml:space="preserve">i </w:t>
      </w:r>
      <w:r w:rsidR="00536CFD" w:rsidRPr="55248844">
        <w:rPr>
          <w:rFonts w:ascii="Trebuchet MS" w:hAnsi="Trebuchet MS" w:cs="Arial"/>
          <w:color w:val="5F5F5F"/>
          <w:sz w:val="20"/>
          <w:szCs w:val="20"/>
        </w:rPr>
        <w:t xml:space="preserve">comuni </w:t>
      </w:r>
      <w:r w:rsidR="006C63DA" w:rsidRPr="55248844">
        <w:rPr>
          <w:rFonts w:ascii="Trebuchet MS" w:hAnsi="Trebuchet MS" w:cs="Arial"/>
          <w:color w:val="5F5F5F"/>
          <w:sz w:val="20"/>
          <w:szCs w:val="20"/>
        </w:rPr>
        <w:t>hanno</w:t>
      </w:r>
      <w:r w:rsidR="00536CFD" w:rsidRPr="55248844">
        <w:rPr>
          <w:rFonts w:ascii="Trebuchet MS" w:hAnsi="Trebuchet MS" w:cs="Arial"/>
          <w:color w:val="5F5F5F"/>
          <w:sz w:val="20"/>
          <w:szCs w:val="20"/>
        </w:rPr>
        <w:t xml:space="preserve"> una popolazione </w:t>
      </w:r>
      <w:r w:rsidR="006C63DA" w:rsidRPr="55248844">
        <w:rPr>
          <w:rFonts w:ascii="Trebuchet MS" w:hAnsi="Trebuchet MS" w:cs="Arial"/>
          <w:color w:val="5F5F5F"/>
          <w:sz w:val="20"/>
          <w:szCs w:val="20"/>
        </w:rPr>
        <w:t>inferiore</w:t>
      </w:r>
      <w:r w:rsidR="00536CFD" w:rsidRPr="55248844">
        <w:rPr>
          <w:rFonts w:ascii="Trebuchet MS" w:hAnsi="Trebuchet MS" w:cs="Arial"/>
          <w:color w:val="5F5F5F"/>
          <w:sz w:val="20"/>
          <w:szCs w:val="20"/>
        </w:rPr>
        <w:t xml:space="preserve"> ai 500 abitanti</w:t>
      </w:r>
      <w:r w:rsidR="00694313" w:rsidRPr="55248844">
        <w:rPr>
          <w:rFonts w:ascii="Trebuchet MS" w:hAnsi="Trebuchet MS" w:cs="Arial"/>
          <w:color w:val="5F5F5F"/>
          <w:sz w:val="20"/>
          <w:szCs w:val="20"/>
        </w:rPr>
        <w:t>.</w:t>
      </w:r>
      <w:r w:rsidR="00F02885">
        <w:rPr>
          <w:rFonts w:ascii="Trebuchet MS" w:hAnsi="Trebuchet MS" w:cs="Arial"/>
          <w:color w:val="5F5F5F"/>
          <w:sz w:val="20"/>
          <w:szCs w:val="20"/>
        </w:rPr>
        <w:t xml:space="preserve"> Per </w:t>
      </w:r>
      <w:r w:rsidR="00F02885" w:rsidRPr="00F02885">
        <w:rPr>
          <w:rFonts w:ascii="Trebuchet MS" w:hAnsi="Trebuchet MS" w:cs="Arial"/>
          <w:color w:val="5F5F5F"/>
          <w:sz w:val="20"/>
          <w:szCs w:val="20"/>
        </w:rPr>
        <w:t xml:space="preserve">Sant’Elena Sannita </w:t>
      </w:r>
      <w:r w:rsidR="00F02885" w:rsidRPr="4EAD3681">
        <w:rPr>
          <w:rFonts w:ascii="Trebuchet MS" w:hAnsi="Trebuchet MS" w:cs="Arial"/>
          <w:color w:val="5F5F5F"/>
          <w:sz w:val="20"/>
          <w:szCs w:val="20"/>
        </w:rPr>
        <w:t xml:space="preserve">l’aumento è dovuto </w:t>
      </w:r>
      <w:r w:rsidR="00F02885">
        <w:rPr>
          <w:rFonts w:ascii="Trebuchet MS" w:hAnsi="Trebuchet MS" w:cs="Arial"/>
          <w:color w:val="5F5F5F"/>
          <w:sz w:val="20"/>
          <w:szCs w:val="20"/>
        </w:rPr>
        <w:t xml:space="preserve">sia al saldo migratorio interno che </w:t>
      </w:r>
      <w:r w:rsidR="00F02885" w:rsidRPr="4EAD3681">
        <w:rPr>
          <w:rFonts w:ascii="Trebuchet MS" w:hAnsi="Trebuchet MS" w:cs="Arial"/>
          <w:color w:val="5F5F5F"/>
          <w:sz w:val="20"/>
          <w:szCs w:val="20"/>
        </w:rPr>
        <w:t>al saldo migratorio estero della popolazione straniera</w:t>
      </w:r>
      <w:r w:rsidR="00F02885">
        <w:rPr>
          <w:rFonts w:ascii="Trebuchet MS" w:hAnsi="Trebuchet MS" w:cs="Arial"/>
          <w:color w:val="5F5F5F"/>
          <w:sz w:val="20"/>
          <w:szCs w:val="20"/>
        </w:rPr>
        <w:t>.</w:t>
      </w:r>
    </w:p>
    <w:p w14:paraId="09DF3C11" w14:textId="01944E0C" w:rsidR="0071535F" w:rsidRDefault="00845B92" w:rsidP="00013982">
      <w:pPr>
        <w:spacing w:after="120"/>
        <w:jc w:val="both"/>
        <w:rPr>
          <w:rFonts w:ascii="Trebuchet MS" w:hAnsi="Trebuchet MS" w:cs="Arial"/>
          <w:color w:val="5F5F5F"/>
          <w:sz w:val="20"/>
          <w:szCs w:val="20"/>
        </w:rPr>
      </w:pPr>
      <w:r>
        <w:rPr>
          <w:rFonts w:ascii="Trebuchet MS" w:hAnsi="Trebuchet MS" w:cs="Arial"/>
          <w:color w:val="5F5F5F"/>
          <w:sz w:val="20"/>
          <w:szCs w:val="20"/>
        </w:rPr>
        <w:t>Nei piccoli</w:t>
      </w:r>
      <w:r w:rsidR="00536CFD">
        <w:rPr>
          <w:rFonts w:ascii="Trebuchet MS" w:hAnsi="Trebuchet MS" w:cs="Arial"/>
          <w:color w:val="5F5F5F"/>
          <w:sz w:val="20"/>
          <w:szCs w:val="20"/>
        </w:rPr>
        <w:t>ssimi</w:t>
      </w:r>
      <w:r>
        <w:rPr>
          <w:rFonts w:ascii="Trebuchet MS" w:hAnsi="Trebuchet MS" w:cs="Arial"/>
          <w:color w:val="5F5F5F"/>
          <w:sz w:val="20"/>
          <w:szCs w:val="20"/>
        </w:rPr>
        <w:t xml:space="preserve"> comuni </w:t>
      </w:r>
      <w:r w:rsidR="000B0A9D">
        <w:rPr>
          <w:rFonts w:ascii="Trebuchet MS" w:hAnsi="Trebuchet MS" w:cs="Arial"/>
          <w:color w:val="5F5F5F"/>
          <w:sz w:val="20"/>
          <w:szCs w:val="20"/>
        </w:rPr>
        <w:t>il processo di invecchiamento è più accentuato</w:t>
      </w:r>
      <w:r w:rsidR="00CE256C">
        <w:rPr>
          <w:rFonts w:ascii="Trebuchet MS" w:hAnsi="Trebuchet MS" w:cs="Arial"/>
          <w:color w:val="5F5F5F"/>
          <w:sz w:val="20"/>
          <w:szCs w:val="20"/>
        </w:rPr>
        <w:t xml:space="preserve">, con </w:t>
      </w:r>
      <w:r w:rsidR="00694313">
        <w:rPr>
          <w:rFonts w:ascii="Trebuchet MS" w:hAnsi="Trebuchet MS" w:cs="Arial"/>
          <w:color w:val="5F5F5F"/>
          <w:sz w:val="20"/>
          <w:szCs w:val="20"/>
        </w:rPr>
        <w:t>l</w:t>
      </w:r>
      <w:r w:rsidR="00694313" w:rsidRPr="00013982">
        <w:rPr>
          <w:rFonts w:ascii="Trebuchet MS" w:hAnsi="Trebuchet MS" w:cs="Arial"/>
          <w:color w:val="5F5F5F"/>
          <w:sz w:val="20"/>
          <w:szCs w:val="20"/>
        </w:rPr>
        <w:t xml:space="preserve">’età </w:t>
      </w:r>
      <w:r w:rsidR="00013982" w:rsidRPr="00013982">
        <w:rPr>
          <w:rFonts w:ascii="Trebuchet MS" w:hAnsi="Trebuchet MS" w:cs="Arial"/>
          <w:color w:val="5F5F5F"/>
          <w:sz w:val="20"/>
          <w:szCs w:val="20"/>
        </w:rPr>
        <w:t>media</w:t>
      </w:r>
      <w:r w:rsidR="00013982">
        <w:rPr>
          <w:rFonts w:ascii="Trebuchet MS" w:hAnsi="Trebuchet MS" w:cs="Arial"/>
          <w:color w:val="5F5F5F"/>
          <w:sz w:val="20"/>
          <w:szCs w:val="20"/>
        </w:rPr>
        <w:t xml:space="preserve"> </w:t>
      </w:r>
      <w:r w:rsidR="00013982" w:rsidRPr="00013982">
        <w:rPr>
          <w:rFonts w:ascii="Trebuchet MS" w:hAnsi="Trebuchet MS" w:cs="Arial"/>
          <w:color w:val="5F5F5F"/>
          <w:sz w:val="20"/>
          <w:szCs w:val="20"/>
        </w:rPr>
        <w:t xml:space="preserve">di </w:t>
      </w:r>
      <w:r w:rsidR="008947E4">
        <w:rPr>
          <w:rFonts w:ascii="Trebuchet MS" w:hAnsi="Trebuchet MS" w:cs="Arial"/>
          <w:color w:val="5F5F5F"/>
          <w:sz w:val="20"/>
          <w:szCs w:val="20"/>
        </w:rPr>
        <w:t>51</w:t>
      </w:r>
      <w:r w:rsidR="00013982" w:rsidRPr="00013982">
        <w:rPr>
          <w:rFonts w:ascii="Trebuchet MS" w:hAnsi="Trebuchet MS" w:cs="Arial"/>
          <w:color w:val="5F5F5F"/>
          <w:sz w:val="20"/>
          <w:szCs w:val="20"/>
        </w:rPr>
        <w:t>,</w:t>
      </w:r>
      <w:r w:rsidR="008947E4">
        <w:rPr>
          <w:rFonts w:ascii="Trebuchet MS" w:hAnsi="Trebuchet MS" w:cs="Arial"/>
          <w:color w:val="5F5F5F"/>
          <w:sz w:val="20"/>
          <w:szCs w:val="20"/>
        </w:rPr>
        <w:t>5</w:t>
      </w:r>
      <w:r w:rsidR="00013982" w:rsidRPr="00013982">
        <w:rPr>
          <w:rFonts w:ascii="Trebuchet MS" w:hAnsi="Trebuchet MS" w:cs="Arial"/>
          <w:color w:val="5F5F5F"/>
          <w:sz w:val="20"/>
          <w:szCs w:val="20"/>
        </w:rPr>
        <w:t xml:space="preserve"> anni e l’indice di vecchiaia </w:t>
      </w:r>
      <w:r w:rsidR="00CE256C">
        <w:rPr>
          <w:rFonts w:ascii="Trebuchet MS" w:hAnsi="Trebuchet MS" w:cs="Arial"/>
          <w:color w:val="5F5F5F"/>
          <w:sz w:val="20"/>
          <w:szCs w:val="20"/>
        </w:rPr>
        <w:t xml:space="preserve">pari a </w:t>
      </w:r>
      <w:r w:rsidR="008947E4">
        <w:rPr>
          <w:rFonts w:ascii="Trebuchet MS" w:hAnsi="Trebuchet MS" w:cs="Arial"/>
          <w:color w:val="5F5F5F"/>
          <w:sz w:val="20"/>
          <w:szCs w:val="20"/>
        </w:rPr>
        <w:t>383</w:t>
      </w:r>
      <w:r w:rsidR="00CE256C">
        <w:rPr>
          <w:rFonts w:ascii="Trebuchet MS" w:hAnsi="Trebuchet MS" w:cs="Arial"/>
          <w:color w:val="5F5F5F"/>
          <w:sz w:val="20"/>
          <w:szCs w:val="20"/>
        </w:rPr>
        <w:t>,</w:t>
      </w:r>
      <w:r w:rsidR="008947E4">
        <w:rPr>
          <w:rFonts w:ascii="Trebuchet MS" w:hAnsi="Trebuchet MS" w:cs="Arial"/>
          <w:color w:val="5F5F5F"/>
          <w:sz w:val="20"/>
          <w:szCs w:val="20"/>
        </w:rPr>
        <w:t>5</w:t>
      </w:r>
      <w:r w:rsidR="00691C49">
        <w:rPr>
          <w:rFonts w:ascii="Trebuchet MS" w:hAnsi="Trebuchet MS" w:cs="Arial"/>
          <w:color w:val="5F5F5F"/>
          <w:sz w:val="20"/>
          <w:szCs w:val="20"/>
        </w:rPr>
        <w:t>.</w:t>
      </w:r>
      <w:r w:rsidR="00536CFD">
        <w:rPr>
          <w:rFonts w:ascii="Trebuchet MS" w:hAnsi="Trebuchet MS" w:cs="Arial"/>
          <w:color w:val="5F5F5F"/>
          <w:sz w:val="20"/>
          <w:szCs w:val="20"/>
        </w:rPr>
        <w:t xml:space="preserve"> Entrambi gli indicatori diminuiscono progressivamente</w:t>
      </w:r>
      <w:r w:rsidR="0071535F">
        <w:rPr>
          <w:rFonts w:ascii="Trebuchet MS" w:hAnsi="Trebuchet MS" w:cs="Arial"/>
          <w:color w:val="5F5F5F"/>
          <w:sz w:val="20"/>
          <w:szCs w:val="20"/>
        </w:rPr>
        <w:t>,</w:t>
      </w:r>
      <w:r w:rsidR="00536CFD">
        <w:rPr>
          <w:rFonts w:ascii="Trebuchet MS" w:hAnsi="Trebuchet MS" w:cs="Arial"/>
          <w:color w:val="5F5F5F"/>
          <w:sz w:val="20"/>
          <w:szCs w:val="20"/>
        </w:rPr>
        <w:t xml:space="preserve"> man mano che</w:t>
      </w:r>
      <w:r w:rsidR="00691C49">
        <w:rPr>
          <w:rFonts w:ascii="Trebuchet MS" w:hAnsi="Trebuchet MS" w:cs="Arial"/>
          <w:color w:val="5F5F5F"/>
          <w:sz w:val="20"/>
          <w:szCs w:val="20"/>
        </w:rPr>
        <w:t xml:space="preserve"> </w:t>
      </w:r>
      <w:r w:rsidR="00536CFD">
        <w:rPr>
          <w:rFonts w:ascii="Trebuchet MS" w:hAnsi="Trebuchet MS" w:cs="Arial"/>
          <w:color w:val="5F5F5F"/>
          <w:sz w:val="20"/>
          <w:szCs w:val="20"/>
        </w:rPr>
        <w:t xml:space="preserve">aumenta la classe di ampiezza demografica, </w:t>
      </w:r>
      <w:r w:rsidR="0071535F">
        <w:rPr>
          <w:rFonts w:ascii="Trebuchet MS" w:hAnsi="Trebuchet MS" w:cs="Arial"/>
          <w:color w:val="5F5F5F"/>
          <w:sz w:val="20"/>
          <w:szCs w:val="20"/>
        </w:rPr>
        <w:t>ad eccezione dell</w:t>
      </w:r>
      <w:r w:rsidR="008947E4">
        <w:rPr>
          <w:rFonts w:ascii="Trebuchet MS" w:hAnsi="Trebuchet MS" w:cs="Arial"/>
          <w:color w:val="5F5F5F"/>
          <w:sz w:val="20"/>
          <w:szCs w:val="20"/>
        </w:rPr>
        <w:t>’</w:t>
      </w:r>
      <w:r w:rsidR="0071535F">
        <w:rPr>
          <w:rFonts w:ascii="Trebuchet MS" w:hAnsi="Trebuchet MS" w:cs="Arial"/>
          <w:color w:val="5F5F5F"/>
          <w:sz w:val="20"/>
          <w:szCs w:val="20"/>
        </w:rPr>
        <w:t>ultim</w:t>
      </w:r>
      <w:r w:rsidR="008947E4">
        <w:rPr>
          <w:rFonts w:ascii="Trebuchet MS" w:hAnsi="Trebuchet MS" w:cs="Arial"/>
          <w:color w:val="5F5F5F"/>
          <w:sz w:val="20"/>
          <w:szCs w:val="20"/>
        </w:rPr>
        <w:t>a</w:t>
      </w:r>
      <w:r w:rsidR="00536CFD">
        <w:rPr>
          <w:rFonts w:ascii="Trebuchet MS" w:hAnsi="Trebuchet MS" w:cs="Arial"/>
          <w:color w:val="5F5F5F"/>
          <w:sz w:val="20"/>
          <w:szCs w:val="20"/>
        </w:rPr>
        <w:t xml:space="preserve">. </w:t>
      </w:r>
      <w:r w:rsidR="0071535F">
        <w:rPr>
          <w:rFonts w:ascii="Trebuchet MS" w:hAnsi="Trebuchet MS" w:cs="Arial"/>
          <w:color w:val="5F5F5F"/>
          <w:sz w:val="20"/>
          <w:szCs w:val="20"/>
        </w:rPr>
        <w:t>Pertanto,</w:t>
      </w:r>
      <w:r w:rsidR="00697C37">
        <w:rPr>
          <w:rFonts w:ascii="Trebuchet MS" w:hAnsi="Trebuchet MS" w:cs="Arial"/>
          <w:color w:val="5F5F5F"/>
          <w:sz w:val="20"/>
          <w:szCs w:val="20"/>
        </w:rPr>
        <w:t xml:space="preserve"> l’insieme dei</w:t>
      </w:r>
      <w:r w:rsidR="0071535F">
        <w:rPr>
          <w:rFonts w:ascii="Trebuchet MS" w:hAnsi="Trebuchet MS" w:cs="Arial"/>
          <w:color w:val="5F5F5F"/>
          <w:sz w:val="20"/>
          <w:szCs w:val="20"/>
        </w:rPr>
        <w:t xml:space="preserve"> comuni con </w:t>
      </w:r>
      <w:r w:rsidR="0071535F" w:rsidRPr="00AD1A6A">
        <w:rPr>
          <w:rFonts w:ascii="Trebuchet MS" w:hAnsi="Trebuchet MS" w:cs="Arial"/>
          <w:color w:val="5F5F5F"/>
          <w:sz w:val="20"/>
          <w:szCs w:val="20"/>
        </w:rPr>
        <w:t xml:space="preserve">popolazione </w:t>
      </w:r>
      <w:r w:rsidR="0071535F">
        <w:rPr>
          <w:rFonts w:ascii="Trebuchet MS" w:hAnsi="Trebuchet MS" w:cs="Arial"/>
          <w:color w:val="5F5F5F"/>
          <w:sz w:val="20"/>
          <w:szCs w:val="20"/>
        </w:rPr>
        <w:t xml:space="preserve">compresa </w:t>
      </w:r>
      <w:r w:rsidR="0071535F" w:rsidRPr="00AD1A6A">
        <w:rPr>
          <w:rFonts w:ascii="Trebuchet MS" w:hAnsi="Trebuchet MS" w:cs="Arial"/>
          <w:color w:val="5F5F5F"/>
          <w:sz w:val="20"/>
          <w:szCs w:val="20"/>
        </w:rPr>
        <w:t xml:space="preserve">tra </w:t>
      </w:r>
      <w:r w:rsidR="008947E4">
        <w:rPr>
          <w:rFonts w:ascii="Trebuchet MS" w:hAnsi="Trebuchet MS" w:cs="Arial"/>
          <w:color w:val="5F5F5F"/>
          <w:sz w:val="20"/>
          <w:szCs w:val="20"/>
        </w:rPr>
        <w:t>1</w:t>
      </w:r>
      <w:r w:rsidR="0071535F" w:rsidRPr="00AD1A6A">
        <w:rPr>
          <w:rFonts w:ascii="Trebuchet MS" w:hAnsi="Trebuchet MS" w:cs="Arial"/>
          <w:color w:val="5F5F5F"/>
          <w:sz w:val="20"/>
          <w:szCs w:val="20"/>
        </w:rPr>
        <w:t xml:space="preserve">0.001 e </w:t>
      </w:r>
      <w:r w:rsidR="008947E4">
        <w:rPr>
          <w:rFonts w:ascii="Trebuchet MS" w:hAnsi="Trebuchet MS" w:cs="Arial"/>
          <w:color w:val="5F5F5F"/>
          <w:sz w:val="20"/>
          <w:szCs w:val="20"/>
        </w:rPr>
        <w:t>2</w:t>
      </w:r>
      <w:r w:rsidR="0071535F" w:rsidRPr="00AD1A6A">
        <w:rPr>
          <w:rFonts w:ascii="Trebuchet MS" w:hAnsi="Trebuchet MS" w:cs="Arial"/>
          <w:color w:val="5F5F5F"/>
          <w:sz w:val="20"/>
          <w:szCs w:val="20"/>
        </w:rPr>
        <w:t>0.000 abitanti</w:t>
      </w:r>
      <w:r w:rsidR="0071535F">
        <w:rPr>
          <w:rFonts w:ascii="Trebuchet MS" w:hAnsi="Trebuchet MS" w:cs="Arial"/>
          <w:color w:val="5F5F5F"/>
          <w:sz w:val="20"/>
          <w:szCs w:val="20"/>
        </w:rPr>
        <w:t xml:space="preserve"> present</w:t>
      </w:r>
      <w:r w:rsidR="00697C37">
        <w:rPr>
          <w:rFonts w:ascii="Trebuchet MS" w:hAnsi="Trebuchet MS" w:cs="Arial"/>
          <w:color w:val="5F5F5F"/>
          <w:sz w:val="20"/>
          <w:szCs w:val="20"/>
        </w:rPr>
        <w:t>a</w:t>
      </w:r>
      <w:r w:rsidR="0071535F">
        <w:rPr>
          <w:rFonts w:ascii="Trebuchet MS" w:hAnsi="Trebuchet MS" w:cs="Arial"/>
          <w:color w:val="5F5F5F"/>
          <w:sz w:val="20"/>
          <w:szCs w:val="20"/>
        </w:rPr>
        <w:t xml:space="preserve"> la struttura per età più giovane</w:t>
      </w:r>
      <w:r w:rsidR="00697C37">
        <w:rPr>
          <w:rFonts w:ascii="Trebuchet MS" w:hAnsi="Trebuchet MS" w:cs="Arial"/>
          <w:color w:val="5F5F5F"/>
          <w:sz w:val="20"/>
          <w:szCs w:val="20"/>
        </w:rPr>
        <w:t>:</w:t>
      </w:r>
      <w:r w:rsidR="0071535F">
        <w:rPr>
          <w:rFonts w:ascii="Trebuchet MS" w:hAnsi="Trebuchet MS" w:cs="Arial"/>
          <w:color w:val="5F5F5F"/>
          <w:sz w:val="20"/>
          <w:szCs w:val="20"/>
        </w:rPr>
        <w:t xml:space="preserve"> età media di 4</w:t>
      </w:r>
      <w:r w:rsidR="008947E4">
        <w:rPr>
          <w:rFonts w:ascii="Trebuchet MS" w:hAnsi="Trebuchet MS" w:cs="Arial"/>
          <w:color w:val="5F5F5F"/>
          <w:sz w:val="20"/>
          <w:szCs w:val="20"/>
        </w:rPr>
        <w:t>5</w:t>
      </w:r>
      <w:r w:rsidR="0071535F">
        <w:rPr>
          <w:rFonts w:ascii="Trebuchet MS" w:hAnsi="Trebuchet MS" w:cs="Arial"/>
          <w:color w:val="5F5F5F"/>
          <w:sz w:val="20"/>
          <w:szCs w:val="20"/>
        </w:rPr>
        <w:t>,</w:t>
      </w:r>
      <w:r w:rsidR="008947E4">
        <w:rPr>
          <w:rFonts w:ascii="Trebuchet MS" w:hAnsi="Trebuchet MS" w:cs="Arial"/>
          <w:color w:val="5F5F5F"/>
          <w:sz w:val="20"/>
          <w:szCs w:val="20"/>
        </w:rPr>
        <w:t>9</w:t>
      </w:r>
      <w:r w:rsidR="0071535F">
        <w:rPr>
          <w:rFonts w:ascii="Trebuchet MS" w:hAnsi="Trebuchet MS" w:cs="Arial"/>
          <w:color w:val="5F5F5F"/>
          <w:sz w:val="20"/>
          <w:szCs w:val="20"/>
        </w:rPr>
        <w:t xml:space="preserve"> anni e indice di vecchiaia </w:t>
      </w:r>
      <w:r w:rsidR="00697C37">
        <w:rPr>
          <w:rFonts w:ascii="Trebuchet MS" w:hAnsi="Trebuchet MS" w:cs="Arial"/>
          <w:color w:val="5F5F5F"/>
          <w:sz w:val="20"/>
          <w:szCs w:val="20"/>
        </w:rPr>
        <w:t>di</w:t>
      </w:r>
      <w:r w:rsidR="0071535F">
        <w:rPr>
          <w:rFonts w:ascii="Trebuchet MS" w:hAnsi="Trebuchet MS" w:cs="Arial"/>
          <w:color w:val="5F5F5F"/>
          <w:sz w:val="20"/>
          <w:szCs w:val="20"/>
        </w:rPr>
        <w:t xml:space="preserve"> 1</w:t>
      </w:r>
      <w:r w:rsidR="008947E4">
        <w:rPr>
          <w:rFonts w:ascii="Trebuchet MS" w:hAnsi="Trebuchet MS" w:cs="Arial"/>
          <w:color w:val="5F5F5F"/>
          <w:sz w:val="20"/>
          <w:szCs w:val="20"/>
        </w:rPr>
        <w:t>91</w:t>
      </w:r>
      <w:r w:rsidR="0071535F">
        <w:rPr>
          <w:rFonts w:ascii="Trebuchet MS" w:hAnsi="Trebuchet MS" w:cs="Arial"/>
          <w:color w:val="5F5F5F"/>
          <w:sz w:val="20"/>
          <w:szCs w:val="20"/>
        </w:rPr>
        <w:t>,</w:t>
      </w:r>
      <w:r w:rsidR="008947E4">
        <w:rPr>
          <w:rFonts w:ascii="Trebuchet MS" w:hAnsi="Trebuchet MS" w:cs="Arial"/>
          <w:color w:val="5F5F5F"/>
          <w:sz w:val="20"/>
          <w:szCs w:val="20"/>
        </w:rPr>
        <w:t>9</w:t>
      </w:r>
      <w:r w:rsidR="0071535F">
        <w:rPr>
          <w:rFonts w:ascii="Trebuchet MS" w:hAnsi="Trebuchet MS" w:cs="Arial"/>
          <w:color w:val="5F5F5F"/>
          <w:sz w:val="20"/>
          <w:szCs w:val="20"/>
        </w:rPr>
        <w:t xml:space="preserve">. I valori estremi dell’età media si osservano </w:t>
      </w:r>
      <w:r w:rsidR="0071535F" w:rsidRPr="0033462D">
        <w:rPr>
          <w:rFonts w:ascii="Trebuchet MS" w:hAnsi="Trebuchet MS" w:cs="Arial"/>
          <w:color w:val="5F5F5F"/>
          <w:sz w:val="20"/>
          <w:szCs w:val="20"/>
        </w:rPr>
        <w:t xml:space="preserve">a </w:t>
      </w:r>
      <w:r w:rsidR="008947E4">
        <w:rPr>
          <w:rFonts w:ascii="Trebuchet MS" w:hAnsi="Trebuchet MS" w:cs="Arial"/>
          <w:color w:val="5F5F5F"/>
          <w:sz w:val="20"/>
          <w:szCs w:val="20"/>
        </w:rPr>
        <w:t>San Giacomo degli Schiavoni</w:t>
      </w:r>
      <w:r w:rsidR="0071535F" w:rsidRPr="00FF2209">
        <w:rPr>
          <w:rFonts w:ascii="Trebuchet MS" w:hAnsi="Trebuchet MS" w:cs="Arial"/>
          <w:color w:val="5F5F5F"/>
          <w:sz w:val="20"/>
          <w:szCs w:val="20"/>
        </w:rPr>
        <w:t xml:space="preserve"> (C</w:t>
      </w:r>
      <w:r w:rsidR="008947E4">
        <w:rPr>
          <w:rFonts w:ascii="Trebuchet MS" w:hAnsi="Trebuchet MS" w:cs="Arial"/>
          <w:color w:val="5F5F5F"/>
          <w:sz w:val="20"/>
          <w:szCs w:val="20"/>
        </w:rPr>
        <w:t>B</w:t>
      </w:r>
      <w:r w:rsidR="0071535F" w:rsidRPr="00FF2209">
        <w:rPr>
          <w:rFonts w:ascii="Trebuchet MS" w:hAnsi="Trebuchet MS" w:cs="Arial"/>
          <w:color w:val="5F5F5F"/>
          <w:sz w:val="20"/>
          <w:szCs w:val="20"/>
        </w:rPr>
        <w:t>)</w:t>
      </w:r>
      <w:r w:rsidR="00D618F1">
        <w:rPr>
          <w:rFonts w:ascii="Trebuchet MS" w:hAnsi="Trebuchet MS" w:cs="Arial"/>
          <w:color w:val="5F5F5F"/>
          <w:sz w:val="20"/>
          <w:szCs w:val="20"/>
        </w:rPr>
        <w:t xml:space="preserve"> (</w:t>
      </w:r>
      <w:r w:rsidR="008947E4">
        <w:rPr>
          <w:rFonts w:ascii="Trebuchet MS" w:hAnsi="Trebuchet MS" w:cs="Arial"/>
          <w:color w:val="5F5F5F"/>
          <w:sz w:val="20"/>
          <w:szCs w:val="20"/>
        </w:rPr>
        <w:t>44</w:t>
      </w:r>
      <w:r w:rsidR="00697C37" w:rsidRPr="00FF2209">
        <w:rPr>
          <w:rFonts w:ascii="Trebuchet MS" w:hAnsi="Trebuchet MS" w:cs="Arial"/>
          <w:color w:val="5F5F5F"/>
          <w:sz w:val="20"/>
          <w:szCs w:val="20"/>
        </w:rPr>
        <w:t>,</w:t>
      </w:r>
      <w:r w:rsidR="008947E4">
        <w:rPr>
          <w:rFonts w:ascii="Trebuchet MS" w:hAnsi="Trebuchet MS" w:cs="Arial"/>
          <w:color w:val="5F5F5F"/>
          <w:sz w:val="20"/>
          <w:szCs w:val="20"/>
        </w:rPr>
        <w:t>4</w:t>
      </w:r>
      <w:r w:rsidR="00697C37" w:rsidRPr="00FF2209">
        <w:rPr>
          <w:rFonts w:ascii="Trebuchet MS" w:hAnsi="Trebuchet MS" w:cs="Arial"/>
          <w:color w:val="5F5F5F"/>
          <w:sz w:val="20"/>
          <w:szCs w:val="20"/>
        </w:rPr>
        <w:t xml:space="preserve"> anni</w:t>
      </w:r>
      <w:r w:rsidR="00D618F1">
        <w:rPr>
          <w:rFonts w:ascii="Trebuchet MS" w:hAnsi="Trebuchet MS" w:cs="Arial"/>
          <w:color w:val="5F5F5F"/>
          <w:sz w:val="20"/>
          <w:szCs w:val="20"/>
        </w:rPr>
        <w:t>)</w:t>
      </w:r>
      <w:r w:rsidR="00697C37">
        <w:rPr>
          <w:rFonts w:ascii="Trebuchet MS" w:hAnsi="Trebuchet MS" w:cs="Arial"/>
          <w:color w:val="5F5F5F"/>
          <w:sz w:val="20"/>
          <w:szCs w:val="20"/>
        </w:rPr>
        <w:t xml:space="preserve"> </w:t>
      </w:r>
      <w:r w:rsidR="0071535F" w:rsidRPr="0033462D">
        <w:rPr>
          <w:rFonts w:ascii="Trebuchet MS" w:hAnsi="Trebuchet MS" w:cs="Arial"/>
          <w:color w:val="5F5F5F"/>
          <w:sz w:val="20"/>
          <w:szCs w:val="20"/>
        </w:rPr>
        <w:t xml:space="preserve">e a </w:t>
      </w:r>
      <w:r w:rsidR="008947E4">
        <w:rPr>
          <w:rFonts w:ascii="Trebuchet MS" w:hAnsi="Trebuchet MS" w:cs="Arial"/>
          <w:color w:val="5F5F5F"/>
          <w:sz w:val="20"/>
          <w:szCs w:val="20"/>
        </w:rPr>
        <w:t>San Biase</w:t>
      </w:r>
      <w:r w:rsidR="0071535F" w:rsidRPr="00FF2209">
        <w:rPr>
          <w:rFonts w:ascii="Trebuchet MS" w:hAnsi="Trebuchet MS" w:cs="Arial"/>
          <w:color w:val="5F5F5F"/>
          <w:sz w:val="20"/>
          <w:szCs w:val="20"/>
        </w:rPr>
        <w:t xml:space="preserve"> (</w:t>
      </w:r>
      <w:r w:rsidR="008947E4">
        <w:rPr>
          <w:rFonts w:ascii="Trebuchet MS" w:hAnsi="Trebuchet MS" w:cs="Arial"/>
          <w:color w:val="5F5F5F"/>
          <w:sz w:val="20"/>
          <w:szCs w:val="20"/>
        </w:rPr>
        <w:t>CB</w:t>
      </w:r>
      <w:r w:rsidR="0071535F" w:rsidRPr="00FF2209">
        <w:rPr>
          <w:rFonts w:ascii="Trebuchet MS" w:hAnsi="Trebuchet MS" w:cs="Arial"/>
          <w:color w:val="5F5F5F"/>
          <w:sz w:val="20"/>
          <w:szCs w:val="20"/>
        </w:rPr>
        <w:t>)</w:t>
      </w:r>
      <w:r w:rsidR="00D618F1">
        <w:rPr>
          <w:rFonts w:ascii="Trebuchet MS" w:hAnsi="Trebuchet MS" w:cs="Arial"/>
          <w:color w:val="5F5F5F"/>
          <w:sz w:val="20"/>
          <w:szCs w:val="20"/>
        </w:rPr>
        <w:t xml:space="preserve"> (</w:t>
      </w:r>
      <w:r w:rsidR="008947E4">
        <w:rPr>
          <w:rFonts w:ascii="Trebuchet MS" w:hAnsi="Trebuchet MS" w:cs="Arial"/>
          <w:color w:val="5F5F5F"/>
          <w:sz w:val="20"/>
          <w:szCs w:val="20"/>
        </w:rPr>
        <w:t>60</w:t>
      </w:r>
      <w:r w:rsidR="00A31C4D" w:rsidRPr="00FF2209">
        <w:rPr>
          <w:rFonts w:ascii="Trebuchet MS" w:hAnsi="Trebuchet MS" w:cs="Arial"/>
          <w:color w:val="5F5F5F"/>
          <w:sz w:val="20"/>
          <w:szCs w:val="20"/>
        </w:rPr>
        <w:t>,</w:t>
      </w:r>
      <w:r w:rsidR="008947E4">
        <w:rPr>
          <w:rFonts w:ascii="Trebuchet MS" w:hAnsi="Trebuchet MS" w:cs="Arial"/>
          <w:color w:val="5F5F5F"/>
          <w:sz w:val="20"/>
          <w:szCs w:val="20"/>
        </w:rPr>
        <w:t>2</w:t>
      </w:r>
      <w:r w:rsidR="00A31C4D" w:rsidRPr="00FF2209">
        <w:rPr>
          <w:rFonts w:ascii="Trebuchet MS" w:hAnsi="Trebuchet MS" w:cs="Arial"/>
          <w:color w:val="5F5F5F"/>
          <w:sz w:val="20"/>
          <w:szCs w:val="20"/>
        </w:rPr>
        <w:t xml:space="preserve"> anni</w:t>
      </w:r>
      <w:r w:rsidR="00D618F1">
        <w:rPr>
          <w:rFonts w:ascii="Trebuchet MS" w:hAnsi="Trebuchet MS" w:cs="Arial"/>
          <w:color w:val="5F5F5F"/>
          <w:sz w:val="20"/>
          <w:szCs w:val="20"/>
        </w:rPr>
        <w:t>)</w:t>
      </w:r>
      <w:r w:rsidR="00A31C4D" w:rsidRPr="0033462D">
        <w:rPr>
          <w:rFonts w:ascii="Trebuchet MS" w:hAnsi="Trebuchet MS" w:cs="Arial"/>
          <w:color w:val="5F5F5F"/>
          <w:sz w:val="20"/>
          <w:szCs w:val="20"/>
        </w:rPr>
        <w:t xml:space="preserve">. </w:t>
      </w:r>
    </w:p>
    <w:p w14:paraId="581CD1CC" w14:textId="0B273923" w:rsidR="00F449D2" w:rsidRDefault="00F356F9" w:rsidP="00601E59">
      <w:pPr>
        <w:spacing w:after="120"/>
        <w:jc w:val="both"/>
        <w:rPr>
          <w:rFonts w:ascii="Trebuchet MS" w:hAnsi="Trebuchet MS" w:cs="Arial"/>
          <w:color w:val="5F5F5F"/>
          <w:sz w:val="20"/>
          <w:szCs w:val="20"/>
        </w:rPr>
      </w:pPr>
      <w:r w:rsidRPr="00C34170">
        <w:rPr>
          <w:rFonts w:ascii="Trebuchet MS" w:hAnsi="Trebuchet MS" w:cs="Arial"/>
          <w:color w:val="5F5F5F"/>
          <w:sz w:val="20"/>
          <w:szCs w:val="20"/>
        </w:rPr>
        <w:t xml:space="preserve">I dati della dinamica </w:t>
      </w:r>
      <w:r w:rsidR="00C34170">
        <w:rPr>
          <w:rFonts w:ascii="Trebuchet MS" w:hAnsi="Trebuchet MS" w:cs="Arial"/>
          <w:color w:val="5F5F5F"/>
          <w:sz w:val="20"/>
          <w:szCs w:val="20"/>
        </w:rPr>
        <w:t>naturale</w:t>
      </w:r>
      <w:r w:rsidRPr="00C34170">
        <w:rPr>
          <w:rFonts w:ascii="Trebuchet MS" w:hAnsi="Trebuchet MS" w:cs="Arial"/>
          <w:color w:val="5F5F5F"/>
          <w:sz w:val="20"/>
          <w:szCs w:val="20"/>
        </w:rPr>
        <w:t xml:space="preserve"> </w:t>
      </w:r>
      <w:r w:rsidR="00C34170">
        <w:rPr>
          <w:rFonts w:ascii="Trebuchet MS" w:hAnsi="Trebuchet MS" w:cs="Arial"/>
          <w:color w:val="5F5F5F"/>
          <w:sz w:val="20"/>
          <w:szCs w:val="20"/>
        </w:rPr>
        <w:t>evidenziano</w:t>
      </w:r>
      <w:r w:rsidRPr="00C34170">
        <w:rPr>
          <w:rFonts w:ascii="Trebuchet MS" w:hAnsi="Trebuchet MS" w:cs="Arial"/>
          <w:color w:val="5F5F5F"/>
          <w:sz w:val="20"/>
          <w:szCs w:val="20"/>
        </w:rPr>
        <w:t xml:space="preserve"> la vivacità demografica tipica di una popolazione più giovane per i comuni </w:t>
      </w:r>
      <w:r w:rsidRPr="001E372C">
        <w:rPr>
          <w:rFonts w:ascii="Trebuchet MS" w:hAnsi="Trebuchet MS" w:cs="Arial"/>
          <w:color w:val="5F5F5F"/>
          <w:sz w:val="20"/>
          <w:szCs w:val="20"/>
        </w:rPr>
        <w:t xml:space="preserve">tra i </w:t>
      </w:r>
      <w:r w:rsidR="00297FC6" w:rsidRPr="001E372C">
        <w:rPr>
          <w:rFonts w:ascii="Trebuchet MS" w:hAnsi="Trebuchet MS" w:cs="Arial"/>
          <w:color w:val="5F5F5F"/>
          <w:sz w:val="20"/>
          <w:szCs w:val="20"/>
        </w:rPr>
        <w:t>1</w:t>
      </w:r>
      <w:r w:rsidRPr="001E372C">
        <w:rPr>
          <w:rFonts w:ascii="Trebuchet MS" w:hAnsi="Trebuchet MS" w:cs="Arial"/>
          <w:color w:val="5F5F5F"/>
          <w:sz w:val="20"/>
          <w:szCs w:val="20"/>
        </w:rPr>
        <w:t>0</w:t>
      </w:r>
      <w:r w:rsidR="007E3436">
        <w:rPr>
          <w:rFonts w:ascii="Trebuchet MS" w:hAnsi="Trebuchet MS" w:cs="Arial"/>
          <w:color w:val="5F5F5F"/>
          <w:sz w:val="20"/>
          <w:szCs w:val="20"/>
        </w:rPr>
        <w:t>.000</w:t>
      </w:r>
      <w:r w:rsidRPr="001E372C">
        <w:rPr>
          <w:rFonts w:ascii="Trebuchet MS" w:hAnsi="Trebuchet MS" w:cs="Arial"/>
          <w:color w:val="5F5F5F"/>
          <w:sz w:val="20"/>
          <w:szCs w:val="20"/>
        </w:rPr>
        <w:t xml:space="preserve"> e i </w:t>
      </w:r>
      <w:r w:rsidR="00297FC6" w:rsidRPr="001E372C">
        <w:rPr>
          <w:rFonts w:ascii="Trebuchet MS" w:hAnsi="Trebuchet MS" w:cs="Arial"/>
          <w:color w:val="5F5F5F"/>
          <w:sz w:val="20"/>
          <w:szCs w:val="20"/>
        </w:rPr>
        <w:t>2</w:t>
      </w:r>
      <w:r w:rsidRPr="001E372C">
        <w:rPr>
          <w:rFonts w:ascii="Trebuchet MS" w:hAnsi="Trebuchet MS" w:cs="Arial"/>
          <w:color w:val="5F5F5F"/>
          <w:sz w:val="20"/>
          <w:szCs w:val="20"/>
        </w:rPr>
        <w:t>0</w:t>
      </w:r>
      <w:r w:rsidR="007E3436">
        <w:rPr>
          <w:rFonts w:ascii="Trebuchet MS" w:hAnsi="Trebuchet MS" w:cs="Arial"/>
          <w:color w:val="5F5F5F"/>
          <w:sz w:val="20"/>
          <w:szCs w:val="20"/>
        </w:rPr>
        <w:t>.000</w:t>
      </w:r>
      <w:r w:rsidRPr="001E372C">
        <w:rPr>
          <w:rFonts w:ascii="Trebuchet MS" w:hAnsi="Trebuchet MS" w:cs="Arial"/>
          <w:color w:val="5F5F5F"/>
          <w:sz w:val="20"/>
          <w:szCs w:val="20"/>
        </w:rPr>
        <w:t xml:space="preserve"> abitanti</w:t>
      </w:r>
      <w:r w:rsidRPr="00C34170">
        <w:rPr>
          <w:rFonts w:ascii="Trebuchet MS" w:hAnsi="Trebuchet MS" w:cs="Arial"/>
          <w:color w:val="5F5F5F"/>
          <w:sz w:val="20"/>
          <w:szCs w:val="20"/>
        </w:rPr>
        <w:t>, presentando il più elevato tasso di natalità (</w:t>
      </w:r>
      <w:r w:rsidR="00297FC6">
        <w:rPr>
          <w:rFonts w:ascii="Trebuchet MS" w:hAnsi="Trebuchet MS" w:cs="Arial"/>
          <w:color w:val="5F5F5F"/>
          <w:sz w:val="20"/>
          <w:szCs w:val="20"/>
        </w:rPr>
        <w:t>7</w:t>
      </w:r>
      <w:r w:rsidRPr="00C34170">
        <w:rPr>
          <w:rFonts w:ascii="Trebuchet MS" w:hAnsi="Trebuchet MS" w:cs="Arial"/>
          <w:color w:val="5F5F5F"/>
          <w:sz w:val="20"/>
          <w:szCs w:val="20"/>
        </w:rPr>
        <w:t>,</w:t>
      </w:r>
      <w:r w:rsidR="00297FC6">
        <w:rPr>
          <w:rFonts w:ascii="Trebuchet MS" w:hAnsi="Trebuchet MS" w:cs="Arial"/>
          <w:color w:val="5F5F5F"/>
          <w:sz w:val="20"/>
          <w:szCs w:val="20"/>
        </w:rPr>
        <w:t>4</w:t>
      </w:r>
      <w:r w:rsidR="004D03C3">
        <w:rPr>
          <w:rFonts w:ascii="Trebuchet MS" w:hAnsi="Trebuchet MS" w:cs="Arial"/>
          <w:color w:val="5F5F5F"/>
          <w:sz w:val="20"/>
          <w:szCs w:val="20"/>
        </w:rPr>
        <w:t xml:space="preserve"> per mille), ma i</w:t>
      </w:r>
      <w:r w:rsidR="00022C5D">
        <w:rPr>
          <w:rFonts w:ascii="Trebuchet MS" w:hAnsi="Trebuchet MS" w:cs="Arial"/>
          <w:color w:val="5F5F5F"/>
          <w:sz w:val="20"/>
          <w:szCs w:val="20"/>
        </w:rPr>
        <w:t>l</w:t>
      </w:r>
      <w:r w:rsidR="004D03C3">
        <w:rPr>
          <w:rFonts w:ascii="Trebuchet MS" w:hAnsi="Trebuchet MS" w:cs="Arial"/>
          <w:color w:val="5F5F5F"/>
          <w:sz w:val="20"/>
          <w:szCs w:val="20"/>
        </w:rPr>
        <w:t xml:space="preserve"> valor</w:t>
      </w:r>
      <w:r w:rsidR="007E3436">
        <w:rPr>
          <w:rFonts w:ascii="Trebuchet MS" w:hAnsi="Trebuchet MS" w:cs="Arial"/>
          <w:color w:val="5F5F5F"/>
          <w:sz w:val="20"/>
          <w:szCs w:val="20"/>
        </w:rPr>
        <w:t>o</w:t>
      </w:r>
      <w:r w:rsidR="004D03C3">
        <w:rPr>
          <w:rFonts w:ascii="Trebuchet MS" w:hAnsi="Trebuchet MS" w:cs="Arial"/>
          <w:color w:val="5F5F5F"/>
          <w:sz w:val="20"/>
          <w:szCs w:val="20"/>
        </w:rPr>
        <w:t xml:space="preserve"> relativ</w:t>
      </w:r>
      <w:r w:rsidR="007E3436">
        <w:rPr>
          <w:rFonts w:ascii="Trebuchet MS" w:hAnsi="Trebuchet MS" w:cs="Arial"/>
          <w:color w:val="5F5F5F"/>
          <w:sz w:val="20"/>
          <w:szCs w:val="20"/>
        </w:rPr>
        <w:t>i</w:t>
      </w:r>
      <w:r w:rsidR="004D03C3">
        <w:rPr>
          <w:rFonts w:ascii="Trebuchet MS" w:hAnsi="Trebuchet MS" w:cs="Arial"/>
          <w:color w:val="5F5F5F"/>
          <w:sz w:val="20"/>
          <w:szCs w:val="20"/>
        </w:rPr>
        <w:t xml:space="preserve"> </w:t>
      </w:r>
      <w:r w:rsidR="007E3436">
        <w:rPr>
          <w:rFonts w:ascii="Trebuchet MS" w:hAnsi="Trebuchet MS" w:cs="Arial"/>
          <w:color w:val="5F5F5F"/>
          <w:sz w:val="20"/>
          <w:szCs w:val="20"/>
        </w:rPr>
        <w:t xml:space="preserve">più bassi sia per il tasso migratorio interno (-9,9 per mille) sia per il </w:t>
      </w:r>
      <w:r w:rsidR="00425084">
        <w:rPr>
          <w:rFonts w:ascii="Trebuchet MS" w:hAnsi="Trebuchet MS" w:cs="Arial"/>
          <w:color w:val="5F5F5F"/>
          <w:sz w:val="20"/>
          <w:szCs w:val="20"/>
        </w:rPr>
        <w:t>tasso</w:t>
      </w:r>
      <w:r w:rsidR="004D03C3">
        <w:rPr>
          <w:rFonts w:ascii="Trebuchet MS" w:hAnsi="Trebuchet MS" w:cs="Arial"/>
          <w:color w:val="5F5F5F"/>
          <w:sz w:val="20"/>
          <w:szCs w:val="20"/>
        </w:rPr>
        <w:t xml:space="preserve"> migra</w:t>
      </w:r>
      <w:r w:rsidR="00022C5D">
        <w:rPr>
          <w:rFonts w:ascii="Trebuchet MS" w:hAnsi="Trebuchet MS" w:cs="Arial"/>
          <w:color w:val="5F5F5F"/>
          <w:sz w:val="20"/>
          <w:szCs w:val="20"/>
        </w:rPr>
        <w:t>torio</w:t>
      </w:r>
      <w:r w:rsidR="004D03C3">
        <w:rPr>
          <w:rFonts w:ascii="Trebuchet MS" w:hAnsi="Trebuchet MS" w:cs="Arial"/>
          <w:color w:val="5F5F5F"/>
          <w:sz w:val="20"/>
          <w:szCs w:val="20"/>
        </w:rPr>
        <w:t xml:space="preserve"> ester</w:t>
      </w:r>
      <w:r w:rsidR="00022C5D">
        <w:rPr>
          <w:rFonts w:ascii="Trebuchet MS" w:hAnsi="Trebuchet MS" w:cs="Arial"/>
          <w:color w:val="5F5F5F"/>
          <w:sz w:val="20"/>
          <w:szCs w:val="20"/>
        </w:rPr>
        <w:t>o</w:t>
      </w:r>
      <w:r w:rsidR="004D03C3">
        <w:rPr>
          <w:rFonts w:ascii="Trebuchet MS" w:hAnsi="Trebuchet MS" w:cs="Arial"/>
          <w:color w:val="5F5F5F"/>
          <w:sz w:val="20"/>
          <w:szCs w:val="20"/>
        </w:rPr>
        <w:t xml:space="preserve"> </w:t>
      </w:r>
      <w:r w:rsidR="00F02885">
        <w:rPr>
          <w:rFonts w:ascii="Trebuchet MS" w:hAnsi="Trebuchet MS" w:cs="Arial"/>
          <w:color w:val="5F5F5F"/>
          <w:sz w:val="20"/>
          <w:szCs w:val="20"/>
        </w:rPr>
        <w:t>(3,6 per mille)</w:t>
      </w:r>
      <w:r w:rsidR="007E3436">
        <w:rPr>
          <w:rFonts w:ascii="Trebuchet MS" w:hAnsi="Trebuchet MS" w:cs="Arial"/>
          <w:color w:val="5F5F5F"/>
          <w:sz w:val="20"/>
          <w:szCs w:val="20"/>
        </w:rPr>
        <w:t>.</w:t>
      </w:r>
      <w:r w:rsidR="00B704BB">
        <w:rPr>
          <w:rFonts w:ascii="Trebuchet MS" w:hAnsi="Trebuchet MS" w:cs="Arial"/>
          <w:color w:val="5F5F5F"/>
          <w:sz w:val="20"/>
          <w:szCs w:val="20"/>
        </w:rPr>
        <w:t xml:space="preserve"> </w:t>
      </w:r>
    </w:p>
    <w:p w14:paraId="358BBD2A" w14:textId="77777777" w:rsidR="00F449D2" w:rsidRDefault="00F449D2" w:rsidP="00601E59">
      <w:pPr>
        <w:spacing w:after="120"/>
        <w:jc w:val="both"/>
        <w:rPr>
          <w:rFonts w:ascii="Trebuchet MS" w:hAnsi="Trebuchet MS" w:cs="Arial"/>
          <w:color w:val="5F5F5F"/>
          <w:sz w:val="20"/>
          <w:szCs w:val="20"/>
        </w:rPr>
      </w:pPr>
    </w:p>
    <w:p w14:paraId="6CF9E55A" w14:textId="1983D350" w:rsidR="00F449D2" w:rsidRPr="00DB12D3" w:rsidRDefault="00F449D2" w:rsidP="00F30BAD">
      <w:pPr>
        <w:keepNext/>
        <w:keepLines/>
        <w:spacing w:after="120"/>
        <w:jc w:val="both"/>
        <w:rPr>
          <w:rFonts w:ascii="Arial Narrow" w:hAnsi="Arial Narrow"/>
          <w:color w:val="000000" w:themeColor="text1"/>
          <w:sz w:val="20"/>
          <w:szCs w:val="20"/>
        </w:rPr>
      </w:pPr>
      <w:r w:rsidRPr="00DB12D3">
        <w:rPr>
          <w:rFonts w:ascii="Arial Narrow" w:hAnsi="Arial Narrow"/>
          <w:b/>
          <w:bCs/>
          <w:color w:val="595959"/>
          <w:sz w:val="22"/>
          <w:szCs w:val="22"/>
        </w:rPr>
        <w:t>PROSPETTO 8.</w:t>
      </w:r>
      <w:r w:rsidRPr="00DB12D3">
        <w:rPr>
          <w:rFonts w:ascii="Arial" w:hAnsi="Arial" w:cs="Arial"/>
          <w:b/>
          <w:bCs/>
          <w:color w:val="595959"/>
          <w:sz w:val="22"/>
          <w:szCs w:val="22"/>
        </w:rPr>
        <w:t xml:space="preserve"> </w:t>
      </w:r>
      <w:r w:rsidRPr="00DB12D3">
        <w:rPr>
          <w:rFonts w:ascii="Arial Narrow" w:hAnsi="Arial Narrow"/>
          <w:color w:val="595959"/>
          <w:sz w:val="22"/>
          <w:szCs w:val="22"/>
        </w:rPr>
        <w:t xml:space="preserve">POPOLAZIONE RESIDENTE </w:t>
      </w:r>
      <w:r w:rsidR="00D32BD1" w:rsidRPr="00DB12D3">
        <w:rPr>
          <w:rFonts w:ascii="Arial Narrow" w:hAnsi="Arial Narrow"/>
          <w:color w:val="595959"/>
          <w:sz w:val="22"/>
          <w:szCs w:val="22"/>
        </w:rPr>
        <w:t xml:space="preserve">E PRINCIPALI INDICATORI </w:t>
      </w:r>
      <w:r w:rsidRPr="00DB12D3">
        <w:rPr>
          <w:rFonts w:ascii="Arial Narrow" w:hAnsi="Arial Narrow"/>
          <w:color w:val="595959"/>
          <w:sz w:val="22"/>
          <w:szCs w:val="22"/>
        </w:rPr>
        <w:t>SECONDO ALCUNE CARATTERISTICHE TERRITORIALI.</w:t>
      </w:r>
      <w:r w:rsidRPr="00E30808">
        <w:rPr>
          <w:rFonts w:ascii="Arial Narrow" w:hAnsi="Arial Narrow"/>
          <w:sz w:val="20"/>
          <w:szCs w:val="20"/>
        </w:rPr>
        <w:t xml:space="preserve"> </w:t>
      </w:r>
      <w:r w:rsidRPr="006568D8">
        <w:rPr>
          <w:rFonts w:ascii="Arial Narrow" w:hAnsi="Arial Narrow"/>
          <w:color w:val="000000" w:themeColor="text1"/>
          <w:sz w:val="20"/>
          <w:szCs w:val="20"/>
        </w:rPr>
        <w:t>Censimento al 31.12.2022. Valori assoluti e variazione sul 2021 per 1.000 residenti</w:t>
      </w:r>
    </w:p>
    <w:tbl>
      <w:tblPr>
        <w:tblW w:w="6527" w:type="pct"/>
        <w:tblCellMar>
          <w:left w:w="70" w:type="dxa"/>
          <w:right w:w="70" w:type="dxa"/>
        </w:tblCellMar>
        <w:tblLook w:val="04A0" w:firstRow="1" w:lastRow="0" w:firstColumn="1" w:lastColumn="0" w:noHBand="0" w:noVBand="1"/>
      </w:tblPr>
      <w:tblGrid>
        <w:gridCol w:w="1568"/>
        <w:gridCol w:w="652"/>
        <w:gridCol w:w="750"/>
        <w:gridCol w:w="697"/>
        <w:gridCol w:w="981"/>
        <w:gridCol w:w="858"/>
        <w:gridCol w:w="629"/>
        <w:gridCol w:w="697"/>
        <w:gridCol w:w="647"/>
        <w:gridCol w:w="662"/>
        <w:gridCol w:w="752"/>
        <w:gridCol w:w="750"/>
        <w:gridCol w:w="981"/>
        <w:gridCol w:w="981"/>
        <w:gridCol w:w="976"/>
      </w:tblGrid>
      <w:tr w:rsidR="007E3436" w14:paraId="1861DB58" w14:textId="77777777" w:rsidTr="007E3436">
        <w:trPr>
          <w:gridAfter w:val="3"/>
          <w:wAfter w:w="1168" w:type="pct"/>
          <w:trHeight w:val="503"/>
        </w:trPr>
        <w:tc>
          <w:tcPr>
            <w:tcW w:w="623" w:type="pct"/>
            <w:vMerge w:val="restart"/>
            <w:tcBorders>
              <w:top w:val="single" w:sz="4" w:space="0" w:color="auto"/>
              <w:left w:val="nil"/>
              <w:bottom w:val="single" w:sz="4" w:space="0" w:color="000000"/>
              <w:right w:val="nil"/>
            </w:tcBorders>
            <w:shd w:val="clear" w:color="auto" w:fill="auto"/>
            <w:vAlign w:val="center"/>
            <w:hideMark/>
          </w:tcPr>
          <w:p w14:paraId="3CF513C4" w14:textId="77777777" w:rsidR="007E3436" w:rsidRPr="00DC5F7D" w:rsidRDefault="007E3436">
            <w:pPr>
              <w:rPr>
                <w:rFonts w:ascii="Arial Narrow" w:hAnsi="Arial Narrow" w:cs="Calibri"/>
                <w:b/>
                <w:bCs/>
                <w:color w:val="000000"/>
                <w:sz w:val="18"/>
                <w:szCs w:val="18"/>
              </w:rPr>
            </w:pPr>
            <w:r w:rsidRPr="00DC5F7D">
              <w:rPr>
                <w:rFonts w:ascii="Arial Narrow" w:hAnsi="Arial Narrow" w:cs="Calibri"/>
                <w:b/>
                <w:bCs/>
                <w:color w:val="000000"/>
                <w:sz w:val="18"/>
                <w:szCs w:val="18"/>
              </w:rPr>
              <w:t>CARATTERISTICHE TERRITORIALI</w:t>
            </w:r>
          </w:p>
        </w:tc>
        <w:tc>
          <w:tcPr>
            <w:tcW w:w="259" w:type="pct"/>
            <w:vMerge w:val="restart"/>
            <w:tcBorders>
              <w:top w:val="single" w:sz="4" w:space="0" w:color="auto"/>
              <w:left w:val="nil"/>
              <w:bottom w:val="single" w:sz="4" w:space="0" w:color="000000"/>
              <w:right w:val="nil"/>
            </w:tcBorders>
            <w:shd w:val="clear" w:color="auto" w:fill="auto"/>
            <w:vAlign w:val="center"/>
            <w:hideMark/>
          </w:tcPr>
          <w:p w14:paraId="210413C2" w14:textId="77777777" w:rsidR="007E3436" w:rsidRPr="005A49B1" w:rsidRDefault="007E3436">
            <w:pPr>
              <w:jc w:val="center"/>
              <w:rPr>
                <w:rFonts w:ascii="Arial Narrow" w:hAnsi="Arial Narrow" w:cs="Calibri"/>
                <w:b/>
                <w:bCs/>
                <w:color w:val="000000"/>
                <w:sz w:val="15"/>
                <w:szCs w:val="15"/>
              </w:rPr>
            </w:pPr>
            <w:r w:rsidRPr="005A49B1">
              <w:rPr>
                <w:rFonts w:ascii="Arial Narrow" w:hAnsi="Arial Narrow" w:cs="Calibri"/>
                <w:b/>
                <w:bCs/>
                <w:color w:val="000000"/>
                <w:sz w:val="15"/>
                <w:szCs w:val="15"/>
              </w:rPr>
              <w:t>Numero comuni</w:t>
            </w:r>
          </w:p>
        </w:tc>
        <w:tc>
          <w:tcPr>
            <w:tcW w:w="965" w:type="pct"/>
            <w:gridSpan w:val="3"/>
            <w:tcBorders>
              <w:top w:val="single" w:sz="4" w:space="0" w:color="auto"/>
              <w:left w:val="nil"/>
              <w:bottom w:val="single" w:sz="4" w:space="0" w:color="auto"/>
              <w:right w:val="nil"/>
            </w:tcBorders>
            <w:shd w:val="clear" w:color="000000" w:fill="D9D9D9"/>
            <w:noWrap/>
            <w:vAlign w:val="center"/>
            <w:hideMark/>
          </w:tcPr>
          <w:p w14:paraId="47D2FE71" w14:textId="0490A4BB" w:rsidR="007E3436" w:rsidRPr="005A49B1" w:rsidRDefault="007E3436" w:rsidP="00DC5F7D">
            <w:pPr>
              <w:jc w:val="center"/>
              <w:rPr>
                <w:rFonts w:ascii="Arial Narrow" w:hAnsi="Arial Narrow" w:cs="Calibri"/>
                <w:b/>
                <w:bCs/>
                <w:color w:val="000000"/>
                <w:sz w:val="15"/>
                <w:szCs w:val="15"/>
              </w:rPr>
            </w:pPr>
            <w:r w:rsidRPr="005A49B1">
              <w:rPr>
                <w:rFonts w:ascii="Arial Narrow" w:hAnsi="Arial Narrow" w:cs="Calibri"/>
                <w:b/>
                <w:bCs/>
                <w:color w:val="000000"/>
                <w:sz w:val="15"/>
                <w:szCs w:val="15"/>
              </w:rPr>
              <w:t>Popolazione residente</w:t>
            </w:r>
          </w:p>
        </w:tc>
        <w:tc>
          <w:tcPr>
            <w:tcW w:w="341" w:type="pct"/>
            <w:vMerge w:val="restart"/>
            <w:tcBorders>
              <w:top w:val="single" w:sz="4" w:space="0" w:color="auto"/>
              <w:left w:val="nil"/>
              <w:bottom w:val="single" w:sz="4" w:space="0" w:color="000000"/>
              <w:right w:val="nil"/>
            </w:tcBorders>
            <w:shd w:val="clear" w:color="auto" w:fill="auto"/>
            <w:vAlign w:val="center"/>
            <w:hideMark/>
          </w:tcPr>
          <w:p w14:paraId="04781291" w14:textId="77777777" w:rsidR="007E3436" w:rsidRPr="005A49B1" w:rsidRDefault="007E3436">
            <w:pPr>
              <w:jc w:val="right"/>
              <w:rPr>
                <w:rFonts w:ascii="Arial Narrow" w:hAnsi="Arial Narrow" w:cs="Calibri"/>
                <w:b/>
                <w:bCs/>
                <w:color w:val="000000"/>
                <w:sz w:val="15"/>
                <w:szCs w:val="15"/>
              </w:rPr>
            </w:pPr>
            <w:r w:rsidRPr="005A49B1">
              <w:rPr>
                <w:rFonts w:ascii="Arial Narrow" w:hAnsi="Arial Narrow" w:cs="Calibri"/>
                <w:b/>
                <w:bCs/>
                <w:color w:val="000000"/>
                <w:sz w:val="15"/>
                <w:szCs w:val="15"/>
              </w:rPr>
              <w:t>Percentuale stranieri sul totale popolazione</w:t>
            </w:r>
          </w:p>
        </w:tc>
        <w:tc>
          <w:tcPr>
            <w:tcW w:w="250" w:type="pct"/>
            <w:vMerge w:val="restart"/>
            <w:tcBorders>
              <w:top w:val="single" w:sz="4" w:space="0" w:color="auto"/>
              <w:left w:val="nil"/>
              <w:right w:val="nil"/>
            </w:tcBorders>
            <w:shd w:val="clear" w:color="auto" w:fill="auto"/>
            <w:vAlign w:val="center"/>
            <w:hideMark/>
          </w:tcPr>
          <w:p w14:paraId="36F2438C" w14:textId="77777777" w:rsidR="007E3436" w:rsidRPr="005A49B1" w:rsidRDefault="007E3436">
            <w:pPr>
              <w:jc w:val="right"/>
              <w:rPr>
                <w:rFonts w:ascii="Arial Narrow" w:hAnsi="Arial Narrow" w:cs="Calibri"/>
                <w:b/>
                <w:bCs/>
                <w:color w:val="000000"/>
                <w:sz w:val="15"/>
                <w:szCs w:val="15"/>
              </w:rPr>
            </w:pPr>
            <w:r w:rsidRPr="005A49B1">
              <w:rPr>
                <w:rFonts w:ascii="Arial Narrow" w:hAnsi="Arial Narrow" w:cs="Calibri"/>
                <w:b/>
                <w:bCs/>
                <w:color w:val="000000"/>
                <w:sz w:val="15"/>
                <w:szCs w:val="15"/>
              </w:rPr>
              <w:t xml:space="preserve">Età media </w:t>
            </w:r>
          </w:p>
          <w:p w14:paraId="0D6CEC2B" w14:textId="07161AC5" w:rsidR="007E3436" w:rsidRPr="005A49B1" w:rsidRDefault="007E3436" w:rsidP="00C95EAB">
            <w:pPr>
              <w:jc w:val="right"/>
              <w:rPr>
                <w:rFonts w:ascii="Arial Narrow" w:hAnsi="Arial Narrow" w:cs="Calibri"/>
                <w:b/>
                <w:bCs/>
                <w:color w:val="000000"/>
                <w:sz w:val="15"/>
                <w:szCs w:val="15"/>
              </w:rPr>
            </w:pPr>
            <w:r w:rsidRPr="005A49B1">
              <w:rPr>
                <w:rFonts w:ascii="Arial Narrow" w:hAnsi="Arial Narrow" w:cs="Calibri"/>
                <w:color w:val="000000"/>
                <w:sz w:val="15"/>
                <w:szCs w:val="15"/>
              </w:rPr>
              <w:t xml:space="preserve">(anni) </w:t>
            </w:r>
          </w:p>
        </w:tc>
        <w:tc>
          <w:tcPr>
            <w:tcW w:w="277" w:type="pct"/>
            <w:vMerge w:val="restart"/>
            <w:tcBorders>
              <w:top w:val="single" w:sz="4" w:space="0" w:color="auto"/>
              <w:left w:val="nil"/>
              <w:right w:val="nil"/>
            </w:tcBorders>
            <w:shd w:val="clear" w:color="auto" w:fill="auto"/>
            <w:vAlign w:val="center"/>
            <w:hideMark/>
          </w:tcPr>
          <w:p w14:paraId="1BBF702B" w14:textId="77777777" w:rsidR="007E3436" w:rsidRPr="005A49B1" w:rsidRDefault="007E3436">
            <w:pPr>
              <w:jc w:val="right"/>
              <w:rPr>
                <w:rFonts w:ascii="Arial Narrow" w:hAnsi="Arial Narrow" w:cs="Calibri"/>
                <w:b/>
                <w:bCs/>
                <w:color w:val="000000"/>
                <w:sz w:val="15"/>
                <w:szCs w:val="15"/>
              </w:rPr>
            </w:pPr>
            <w:r w:rsidRPr="005A49B1">
              <w:rPr>
                <w:rFonts w:ascii="Arial Narrow" w:hAnsi="Arial Narrow" w:cs="Calibri"/>
                <w:b/>
                <w:bCs/>
                <w:color w:val="000000"/>
                <w:sz w:val="15"/>
                <w:szCs w:val="15"/>
              </w:rPr>
              <w:t>Indice di vecchiaia</w:t>
            </w:r>
          </w:p>
          <w:p w14:paraId="26ACD689" w14:textId="1A3EDA0B" w:rsidR="007E3436" w:rsidRPr="005A49B1" w:rsidRDefault="007E3436" w:rsidP="00C95EAB">
            <w:pPr>
              <w:jc w:val="right"/>
              <w:rPr>
                <w:rFonts w:ascii="Arial Narrow" w:hAnsi="Arial Narrow" w:cs="Calibri"/>
                <w:b/>
                <w:bCs/>
                <w:color w:val="000000"/>
                <w:sz w:val="15"/>
                <w:szCs w:val="15"/>
              </w:rPr>
            </w:pPr>
            <w:r w:rsidRPr="005A49B1">
              <w:rPr>
                <w:rFonts w:ascii="Arial Narrow" w:hAnsi="Arial Narrow" w:cs="Calibri"/>
                <w:color w:val="000000"/>
                <w:sz w:val="15"/>
                <w:szCs w:val="15"/>
              </w:rPr>
              <w:t>(%)</w:t>
            </w:r>
          </w:p>
        </w:tc>
        <w:tc>
          <w:tcPr>
            <w:tcW w:w="257" w:type="pct"/>
            <w:vMerge w:val="restart"/>
            <w:tcBorders>
              <w:top w:val="single" w:sz="4" w:space="0" w:color="auto"/>
              <w:left w:val="nil"/>
              <w:right w:val="nil"/>
            </w:tcBorders>
            <w:shd w:val="clear" w:color="auto" w:fill="auto"/>
            <w:vAlign w:val="center"/>
            <w:hideMark/>
          </w:tcPr>
          <w:p w14:paraId="5B0F7745" w14:textId="77777777" w:rsidR="007E3436" w:rsidRPr="005A49B1" w:rsidRDefault="007E3436">
            <w:pPr>
              <w:jc w:val="right"/>
              <w:rPr>
                <w:rFonts w:ascii="Arial Narrow" w:hAnsi="Arial Narrow" w:cs="Calibri"/>
                <w:b/>
                <w:bCs/>
                <w:color w:val="000000"/>
                <w:sz w:val="15"/>
                <w:szCs w:val="15"/>
              </w:rPr>
            </w:pPr>
            <w:r w:rsidRPr="005A49B1">
              <w:rPr>
                <w:rFonts w:ascii="Arial Narrow" w:hAnsi="Arial Narrow" w:cs="Calibri"/>
                <w:b/>
                <w:bCs/>
                <w:color w:val="000000"/>
                <w:sz w:val="15"/>
                <w:szCs w:val="15"/>
              </w:rPr>
              <w:t>Tasso di natalità</w:t>
            </w:r>
          </w:p>
          <w:p w14:paraId="4FAEFFFD" w14:textId="7B5F87A0" w:rsidR="007E3436" w:rsidRPr="005A49B1" w:rsidRDefault="007E3436" w:rsidP="00C95EAB">
            <w:pPr>
              <w:jc w:val="right"/>
              <w:rPr>
                <w:rFonts w:ascii="Arial Narrow" w:hAnsi="Arial Narrow" w:cs="Calibri"/>
                <w:b/>
                <w:bCs/>
                <w:color w:val="000000"/>
                <w:sz w:val="15"/>
                <w:szCs w:val="15"/>
              </w:rPr>
            </w:pPr>
            <w:r w:rsidRPr="005A49B1">
              <w:rPr>
                <w:rFonts w:ascii="Arial Narrow" w:hAnsi="Arial Narrow" w:cs="Calibri"/>
                <w:color w:val="000000"/>
                <w:sz w:val="15"/>
                <w:szCs w:val="15"/>
              </w:rPr>
              <w:t>(x mille)</w:t>
            </w:r>
          </w:p>
        </w:tc>
        <w:tc>
          <w:tcPr>
            <w:tcW w:w="263" w:type="pct"/>
            <w:vMerge w:val="restart"/>
            <w:tcBorders>
              <w:top w:val="single" w:sz="4" w:space="0" w:color="auto"/>
              <w:left w:val="nil"/>
              <w:right w:val="nil"/>
            </w:tcBorders>
            <w:shd w:val="clear" w:color="auto" w:fill="auto"/>
            <w:vAlign w:val="center"/>
            <w:hideMark/>
          </w:tcPr>
          <w:p w14:paraId="384FF879" w14:textId="77777777" w:rsidR="007E3436" w:rsidRPr="005A49B1" w:rsidRDefault="007E3436">
            <w:pPr>
              <w:jc w:val="right"/>
              <w:rPr>
                <w:rFonts w:ascii="Arial Narrow" w:hAnsi="Arial Narrow" w:cs="Calibri"/>
                <w:b/>
                <w:bCs/>
                <w:color w:val="000000"/>
                <w:sz w:val="15"/>
                <w:szCs w:val="15"/>
              </w:rPr>
            </w:pPr>
            <w:r w:rsidRPr="005A49B1">
              <w:rPr>
                <w:rFonts w:ascii="Arial Narrow" w:hAnsi="Arial Narrow" w:cs="Calibri"/>
                <w:b/>
                <w:bCs/>
                <w:color w:val="000000"/>
                <w:sz w:val="15"/>
                <w:szCs w:val="15"/>
              </w:rPr>
              <w:t>Tasso di mortalità</w:t>
            </w:r>
          </w:p>
          <w:p w14:paraId="079F6BEC" w14:textId="6EFC0A5A" w:rsidR="007E3436" w:rsidRPr="005A49B1" w:rsidRDefault="007E3436" w:rsidP="00C95EAB">
            <w:pPr>
              <w:jc w:val="right"/>
              <w:rPr>
                <w:rFonts w:ascii="Arial Narrow" w:hAnsi="Arial Narrow" w:cs="Calibri"/>
                <w:b/>
                <w:bCs/>
                <w:color w:val="000000"/>
                <w:sz w:val="15"/>
                <w:szCs w:val="15"/>
              </w:rPr>
            </w:pPr>
            <w:r w:rsidRPr="005A49B1">
              <w:rPr>
                <w:rFonts w:ascii="Arial Narrow" w:hAnsi="Arial Narrow" w:cs="Calibri"/>
                <w:color w:val="000000"/>
                <w:sz w:val="15"/>
                <w:szCs w:val="15"/>
              </w:rPr>
              <w:t>(x mille)</w:t>
            </w:r>
          </w:p>
        </w:tc>
        <w:tc>
          <w:tcPr>
            <w:tcW w:w="299" w:type="pct"/>
            <w:vMerge w:val="restart"/>
            <w:tcBorders>
              <w:top w:val="single" w:sz="4" w:space="0" w:color="auto"/>
              <w:left w:val="nil"/>
              <w:right w:val="nil"/>
            </w:tcBorders>
            <w:shd w:val="clear" w:color="auto" w:fill="auto"/>
            <w:vAlign w:val="center"/>
            <w:hideMark/>
          </w:tcPr>
          <w:p w14:paraId="24A1E262" w14:textId="77777777" w:rsidR="007E3436" w:rsidRPr="005A49B1" w:rsidRDefault="007E3436">
            <w:pPr>
              <w:jc w:val="right"/>
              <w:rPr>
                <w:rFonts w:ascii="Arial Narrow" w:hAnsi="Arial Narrow" w:cs="Calibri"/>
                <w:b/>
                <w:bCs/>
                <w:color w:val="000000"/>
                <w:sz w:val="15"/>
                <w:szCs w:val="15"/>
              </w:rPr>
            </w:pPr>
            <w:r w:rsidRPr="005A49B1">
              <w:rPr>
                <w:rFonts w:ascii="Arial Narrow" w:hAnsi="Arial Narrow" w:cs="Calibri"/>
                <w:b/>
                <w:bCs/>
                <w:color w:val="000000"/>
                <w:sz w:val="15"/>
                <w:szCs w:val="15"/>
              </w:rPr>
              <w:t>Tasso migratorio interno</w:t>
            </w:r>
          </w:p>
          <w:p w14:paraId="09FBFC81" w14:textId="717689AA" w:rsidR="007E3436" w:rsidRPr="005A49B1" w:rsidRDefault="007E3436" w:rsidP="00C95EAB">
            <w:pPr>
              <w:jc w:val="right"/>
              <w:rPr>
                <w:rFonts w:ascii="Arial Narrow" w:hAnsi="Arial Narrow" w:cs="Calibri"/>
                <w:b/>
                <w:bCs/>
                <w:color w:val="000000"/>
                <w:sz w:val="15"/>
                <w:szCs w:val="15"/>
              </w:rPr>
            </w:pPr>
            <w:r w:rsidRPr="005A49B1">
              <w:rPr>
                <w:rFonts w:ascii="Arial Narrow" w:hAnsi="Arial Narrow" w:cs="Calibri"/>
                <w:color w:val="000000"/>
                <w:sz w:val="15"/>
                <w:szCs w:val="15"/>
              </w:rPr>
              <w:t>(x mille)</w:t>
            </w:r>
          </w:p>
        </w:tc>
        <w:tc>
          <w:tcPr>
            <w:tcW w:w="298" w:type="pct"/>
            <w:vMerge w:val="restart"/>
            <w:tcBorders>
              <w:top w:val="single" w:sz="4" w:space="0" w:color="auto"/>
              <w:left w:val="nil"/>
              <w:right w:val="nil"/>
            </w:tcBorders>
            <w:shd w:val="clear" w:color="auto" w:fill="auto"/>
            <w:vAlign w:val="center"/>
            <w:hideMark/>
          </w:tcPr>
          <w:p w14:paraId="239DA0BC" w14:textId="77777777" w:rsidR="007E3436" w:rsidRPr="005A49B1" w:rsidRDefault="007E3436">
            <w:pPr>
              <w:jc w:val="right"/>
              <w:rPr>
                <w:rFonts w:ascii="Arial Narrow" w:hAnsi="Arial Narrow" w:cs="Calibri"/>
                <w:b/>
                <w:bCs/>
                <w:color w:val="000000"/>
                <w:sz w:val="15"/>
                <w:szCs w:val="15"/>
              </w:rPr>
            </w:pPr>
            <w:r w:rsidRPr="005A49B1">
              <w:rPr>
                <w:rFonts w:ascii="Arial Narrow" w:hAnsi="Arial Narrow" w:cs="Calibri"/>
                <w:b/>
                <w:bCs/>
                <w:color w:val="000000"/>
                <w:sz w:val="15"/>
                <w:szCs w:val="15"/>
              </w:rPr>
              <w:t xml:space="preserve">Tasso migratorio estero </w:t>
            </w:r>
          </w:p>
          <w:p w14:paraId="23128415" w14:textId="712C02D8" w:rsidR="007E3436" w:rsidRPr="005A49B1" w:rsidRDefault="007E3436" w:rsidP="00C95EAB">
            <w:pPr>
              <w:jc w:val="right"/>
              <w:rPr>
                <w:rFonts w:ascii="Arial Narrow" w:hAnsi="Arial Narrow" w:cs="Calibri"/>
                <w:b/>
                <w:bCs/>
                <w:color w:val="000000"/>
                <w:sz w:val="15"/>
                <w:szCs w:val="15"/>
              </w:rPr>
            </w:pPr>
            <w:r w:rsidRPr="005A49B1">
              <w:rPr>
                <w:rFonts w:ascii="Arial Narrow" w:hAnsi="Arial Narrow" w:cs="Calibri"/>
                <w:color w:val="000000"/>
                <w:sz w:val="15"/>
                <w:szCs w:val="15"/>
              </w:rPr>
              <w:t>(x mille)</w:t>
            </w:r>
          </w:p>
        </w:tc>
      </w:tr>
      <w:tr w:rsidR="007E3436" w14:paraId="38DD9446" w14:textId="77777777" w:rsidTr="009C7B47">
        <w:trPr>
          <w:gridAfter w:val="3"/>
          <w:wAfter w:w="1168" w:type="pct"/>
          <w:trHeight w:val="553"/>
        </w:trPr>
        <w:tc>
          <w:tcPr>
            <w:tcW w:w="623" w:type="pct"/>
            <w:vMerge/>
            <w:tcBorders>
              <w:top w:val="single" w:sz="4" w:space="0" w:color="auto"/>
              <w:left w:val="nil"/>
              <w:bottom w:val="single" w:sz="4" w:space="0" w:color="000000"/>
              <w:right w:val="nil"/>
            </w:tcBorders>
            <w:vAlign w:val="center"/>
            <w:hideMark/>
          </w:tcPr>
          <w:p w14:paraId="7D287DE8" w14:textId="77777777" w:rsidR="007E3436" w:rsidRDefault="007E3436" w:rsidP="007E3436">
            <w:pPr>
              <w:rPr>
                <w:rFonts w:ascii="Arial Narrow" w:hAnsi="Arial Narrow" w:cs="Calibri"/>
                <w:b/>
                <w:bCs/>
                <w:color w:val="000000"/>
                <w:sz w:val="18"/>
                <w:szCs w:val="18"/>
              </w:rPr>
            </w:pPr>
          </w:p>
        </w:tc>
        <w:tc>
          <w:tcPr>
            <w:tcW w:w="259" w:type="pct"/>
            <w:vMerge/>
            <w:tcBorders>
              <w:top w:val="single" w:sz="4" w:space="0" w:color="auto"/>
              <w:left w:val="nil"/>
              <w:bottom w:val="single" w:sz="4" w:space="0" w:color="000000"/>
              <w:right w:val="nil"/>
            </w:tcBorders>
            <w:vAlign w:val="center"/>
            <w:hideMark/>
          </w:tcPr>
          <w:p w14:paraId="15731D4D" w14:textId="77777777" w:rsidR="007E3436" w:rsidRDefault="007E3436" w:rsidP="007E3436">
            <w:pPr>
              <w:rPr>
                <w:rFonts w:ascii="Arial Narrow" w:hAnsi="Arial Narrow" w:cs="Calibri"/>
                <w:b/>
                <w:bCs/>
                <w:color w:val="000000"/>
                <w:sz w:val="18"/>
                <w:szCs w:val="18"/>
              </w:rPr>
            </w:pPr>
          </w:p>
        </w:tc>
        <w:tc>
          <w:tcPr>
            <w:tcW w:w="298" w:type="pct"/>
            <w:tcBorders>
              <w:top w:val="nil"/>
              <w:left w:val="nil"/>
              <w:bottom w:val="single" w:sz="4" w:space="0" w:color="auto"/>
              <w:right w:val="nil"/>
            </w:tcBorders>
            <w:shd w:val="clear" w:color="auto" w:fill="auto"/>
            <w:vAlign w:val="center"/>
            <w:hideMark/>
          </w:tcPr>
          <w:p w14:paraId="7C37DBBA" w14:textId="77777777" w:rsidR="007E3436" w:rsidRPr="005A49B1" w:rsidRDefault="007E3436" w:rsidP="007E3436">
            <w:pPr>
              <w:jc w:val="center"/>
              <w:rPr>
                <w:rFonts w:ascii="Arial Narrow" w:hAnsi="Arial Narrow" w:cs="Calibri"/>
                <w:color w:val="000000"/>
                <w:sz w:val="16"/>
                <w:szCs w:val="16"/>
              </w:rPr>
            </w:pPr>
            <w:r w:rsidRPr="005A49B1">
              <w:rPr>
                <w:rFonts w:ascii="Arial Narrow" w:hAnsi="Arial Narrow" w:cs="Calibri"/>
                <w:color w:val="000000"/>
                <w:sz w:val="16"/>
                <w:szCs w:val="16"/>
              </w:rPr>
              <w:t>2022</w:t>
            </w:r>
          </w:p>
        </w:tc>
        <w:tc>
          <w:tcPr>
            <w:tcW w:w="277" w:type="pct"/>
            <w:tcBorders>
              <w:top w:val="nil"/>
              <w:left w:val="nil"/>
              <w:bottom w:val="single" w:sz="4" w:space="0" w:color="auto"/>
              <w:right w:val="nil"/>
            </w:tcBorders>
            <w:shd w:val="clear" w:color="auto" w:fill="auto"/>
            <w:vAlign w:val="center"/>
            <w:hideMark/>
          </w:tcPr>
          <w:p w14:paraId="05F556B9" w14:textId="77777777" w:rsidR="007E3436" w:rsidRPr="005A49B1" w:rsidRDefault="007E3436" w:rsidP="007E3436">
            <w:pPr>
              <w:jc w:val="center"/>
              <w:rPr>
                <w:rFonts w:ascii="Arial Narrow" w:hAnsi="Arial Narrow" w:cs="Calibri"/>
                <w:color w:val="000000"/>
                <w:sz w:val="16"/>
                <w:szCs w:val="16"/>
              </w:rPr>
            </w:pPr>
            <w:proofErr w:type="spellStart"/>
            <w:r w:rsidRPr="005A49B1">
              <w:rPr>
                <w:rFonts w:ascii="Arial Narrow" w:hAnsi="Arial Narrow" w:cs="Calibri"/>
                <w:color w:val="000000"/>
                <w:sz w:val="16"/>
                <w:szCs w:val="16"/>
              </w:rPr>
              <w:t>Var</w:t>
            </w:r>
            <w:proofErr w:type="spellEnd"/>
            <w:r w:rsidRPr="005A49B1">
              <w:rPr>
                <w:rFonts w:ascii="Arial Narrow" w:hAnsi="Arial Narrow" w:cs="Calibri"/>
                <w:color w:val="000000"/>
                <w:sz w:val="16"/>
                <w:szCs w:val="16"/>
              </w:rPr>
              <w:t xml:space="preserve"> % sul 2021</w:t>
            </w:r>
          </w:p>
        </w:tc>
        <w:tc>
          <w:tcPr>
            <w:tcW w:w="390" w:type="pct"/>
            <w:tcBorders>
              <w:left w:val="nil"/>
              <w:bottom w:val="single" w:sz="4" w:space="0" w:color="000000"/>
              <w:right w:val="nil"/>
            </w:tcBorders>
            <w:shd w:val="clear" w:color="auto" w:fill="auto"/>
            <w:vAlign w:val="center"/>
          </w:tcPr>
          <w:p w14:paraId="1BE56BAC" w14:textId="77777777" w:rsidR="007E3436" w:rsidRDefault="007E3436" w:rsidP="009C7B47">
            <w:pPr>
              <w:jc w:val="right"/>
              <w:rPr>
                <w:rFonts w:ascii="Arial Narrow" w:hAnsi="Arial Narrow" w:cs="Calibri"/>
                <w:bCs/>
                <w:color w:val="000000"/>
                <w:sz w:val="15"/>
                <w:szCs w:val="15"/>
              </w:rPr>
            </w:pPr>
            <w:r w:rsidRPr="009C7B47">
              <w:rPr>
                <w:rFonts w:ascii="Arial Narrow" w:hAnsi="Arial Narrow" w:cs="Calibri"/>
                <w:bCs/>
                <w:color w:val="000000"/>
                <w:sz w:val="15"/>
                <w:szCs w:val="15"/>
              </w:rPr>
              <w:t>Comp</w:t>
            </w:r>
            <w:r>
              <w:rPr>
                <w:rFonts w:ascii="Arial Narrow" w:hAnsi="Arial Narrow" w:cs="Calibri"/>
                <w:bCs/>
                <w:color w:val="000000"/>
                <w:sz w:val="15"/>
                <w:szCs w:val="15"/>
              </w:rPr>
              <w:t>.</w:t>
            </w:r>
            <w:r w:rsidRPr="009C7B47">
              <w:rPr>
                <w:rFonts w:ascii="Arial Narrow" w:hAnsi="Arial Narrow" w:cs="Calibri"/>
                <w:bCs/>
                <w:color w:val="000000"/>
                <w:sz w:val="15"/>
                <w:szCs w:val="15"/>
              </w:rPr>
              <w:t xml:space="preserve"> %</w:t>
            </w:r>
            <w:r>
              <w:rPr>
                <w:rFonts w:ascii="Arial Narrow" w:hAnsi="Arial Narrow" w:cs="Calibri"/>
                <w:bCs/>
                <w:color w:val="000000"/>
                <w:sz w:val="15"/>
                <w:szCs w:val="15"/>
              </w:rPr>
              <w:t xml:space="preserve"> </w:t>
            </w:r>
          </w:p>
          <w:p w14:paraId="300CBD44" w14:textId="3486367F" w:rsidR="007E3436" w:rsidRPr="009C7B47" w:rsidRDefault="007E3436" w:rsidP="009C7B47">
            <w:pPr>
              <w:jc w:val="right"/>
              <w:rPr>
                <w:rFonts w:ascii="Arial Narrow" w:hAnsi="Arial Narrow" w:cs="Calibri"/>
                <w:bCs/>
                <w:color w:val="000000"/>
                <w:sz w:val="18"/>
                <w:szCs w:val="18"/>
              </w:rPr>
            </w:pPr>
            <w:r>
              <w:rPr>
                <w:rFonts w:ascii="Arial Narrow" w:hAnsi="Arial Narrow" w:cs="Calibri"/>
                <w:bCs/>
                <w:color w:val="000000"/>
                <w:sz w:val="15"/>
                <w:szCs w:val="15"/>
              </w:rPr>
              <w:t>2022</w:t>
            </w:r>
            <w:r w:rsidRPr="009C7B47">
              <w:rPr>
                <w:rFonts w:ascii="Arial Narrow" w:hAnsi="Arial Narrow" w:cs="Calibri"/>
                <w:bCs/>
                <w:color w:val="000000"/>
                <w:sz w:val="15"/>
                <w:szCs w:val="15"/>
              </w:rPr>
              <w:t xml:space="preserve"> </w:t>
            </w:r>
          </w:p>
        </w:tc>
        <w:tc>
          <w:tcPr>
            <w:tcW w:w="341" w:type="pct"/>
            <w:vMerge/>
            <w:tcBorders>
              <w:top w:val="single" w:sz="4" w:space="0" w:color="auto"/>
              <w:left w:val="nil"/>
              <w:bottom w:val="single" w:sz="4" w:space="0" w:color="000000"/>
              <w:right w:val="nil"/>
            </w:tcBorders>
            <w:vAlign w:val="center"/>
            <w:hideMark/>
          </w:tcPr>
          <w:p w14:paraId="73C5AD2C" w14:textId="77777777" w:rsidR="007E3436" w:rsidRDefault="007E3436" w:rsidP="007E3436">
            <w:pPr>
              <w:rPr>
                <w:rFonts w:ascii="Arial Narrow" w:hAnsi="Arial Narrow" w:cs="Calibri"/>
                <w:b/>
                <w:bCs/>
                <w:color w:val="000000"/>
                <w:sz w:val="18"/>
                <w:szCs w:val="18"/>
              </w:rPr>
            </w:pPr>
          </w:p>
        </w:tc>
        <w:tc>
          <w:tcPr>
            <w:tcW w:w="250" w:type="pct"/>
            <w:vMerge/>
            <w:tcBorders>
              <w:left w:val="nil"/>
              <w:bottom w:val="single" w:sz="4" w:space="0" w:color="auto"/>
              <w:right w:val="nil"/>
            </w:tcBorders>
            <w:shd w:val="clear" w:color="auto" w:fill="auto"/>
            <w:vAlign w:val="center"/>
            <w:hideMark/>
          </w:tcPr>
          <w:p w14:paraId="0191582A" w14:textId="43B94E01" w:rsidR="007E3436" w:rsidRPr="005A49B1" w:rsidRDefault="007E3436" w:rsidP="007E3436">
            <w:pPr>
              <w:jc w:val="right"/>
              <w:rPr>
                <w:rFonts w:ascii="Arial Narrow" w:hAnsi="Arial Narrow" w:cs="Calibri"/>
                <w:color w:val="000000"/>
                <w:sz w:val="15"/>
                <w:szCs w:val="15"/>
              </w:rPr>
            </w:pPr>
          </w:p>
        </w:tc>
        <w:tc>
          <w:tcPr>
            <w:tcW w:w="277" w:type="pct"/>
            <w:vMerge/>
            <w:tcBorders>
              <w:left w:val="nil"/>
              <w:bottom w:val="single" w:sz="4" w:space="0" w:color="auto"/>
              <w:right w:val="nil"/>
            </w:tcBorders>
            <w:shd w:val="clear" w:color="auto" w:fill="auto"/>
            <w:vAlign w:val="center"/>
            <w:hideMark/>
          </w:tcPr>
          <w:p w14:paraId="3FEFFB61" w14:textId="684E37CC" w:rsidR="007E3436" w:rsidRPr="005A49B1" w:rsidRDefault="007E3436" w:rsidP="007E3436">
            <w:pPr>
              <w:jc w:val="right"/>
              <w:rPr>
                <w:rFonts w:ascii="Arial Narrow" w:hAnsi="Arial Narrow" w:cs="Calibri"/>
                <w:color w:val="000000"/>
                <w:sz w:val="15"/>
                <w:szCs w:val="15"/>
              </w:rPr>
            </w:pPr>
          </w:p>
        </w:tc>
        <w:tc>
          <w:tcPr>
            <w:tcW w:w="257" w:type="pct"/>
            <w:vMerge/>
            <w:tcBorders>
              <w:left w:val="nil"/>
              <w:bottom w:val="single" w:sz="4" w:space="0" w:color="auto"/>
              <w:right w:val="nil"/>
            </w:tcBorders>
            <w:shd w:val="clear" w:color="auto" w:fill="auto"/>
            <w:vAlign w:val="center"/>
            <w:hideMark/>
          </w:tcPr>
          <w:p w14:paraId="748B93F3" w14:textId="57906F6C" w:rsidR="007E3436" w:rsidRPr="005A49B1" w:rsidRDefault="007E3436" w:rsidP="007E3436">
            <w:pPr>
              <w:jc w:val="right"/>
              <w:rPr>
                <w:rFonts w:ascii="Arial Narrow" w:hAnsi="Arial Narrow" w:cs="Calibri"/>
                <w:color w:val="000000"/>
                <w:sz w:val="15"/>
                <w:szCs w:val="15"/>
              </w:rPr>
            </w:pPr>
          </w:p>
        </w:tc>
        <w:tc>
          <w:tcPr>
            <w:tcW w:w="263" w:type="pct"/>
            <w:vMerge/>
            <w:tcBorders>
              <w:left w:val="nil"/>
              <w:bottom w:val="single" w:sz="4" w:space="0" w:color="auto"/>
              <w:right w:val="nil"/>
            </w:tcBorders>
            <w:shd w:val="clear" w:color="auto" w:fill="auto"/>
            <w:vAlign w:val="center"/>
            <w:hideMark/>
          </w:tcPr>
          <w:p w14:paraId="29B7C32C" w14:textId="6C1D3A3C" w:rsidR="007E3436" w:rsidRPr="005A49B1" w:rsidRDefault="007E3436" w:rsidP="007E3436">
            <w:pPr>
              <w:jc w:val="right"/>
              <w:rPr>
                <w:rFonts w:ascii="Arial Narrow" w:hAnsi="Arial Narrow" w:cs="Calibri"/>
                <w:color w:val="000000"/>
                <w:sz w:val="15"/>
                <w:szCs w:val="15"/>
              </w:rPr>
            </w:pPr>
          </w:p>
        </w:tc>
        <w:tc>
          <w:tcPr>
            <w:tcW w:w="299" w:type="pct"/>
            <w:vMerge/>
            <w:tcBorders>
              <w:left w:val="nil"/>
              <w:bottom w:val="single" w:sz="4" w:space="0" w:color="auto"/>
              <w:right w:val="nil"/>
            </w:tcBorders>
            <w:shd w:val="clear" w:color="auto" w:fill="auto"/>
            <w:vAlign w:val="center"/>
            <w:hideMark/>
          </w:tcPr>
          <w:p w14:paraId="09C7260F" w14:textId="1FAC00A8" w:rsidR="007E3436" w:rsidRPr="005A49B1" w:rsidRDefault="007E3436" w:rsidP="007E3436">
            <w:pPr>
              <w:jc w:val="right"/>
              <w:rPr>
                <w:rFonts w:ascii="Arial Narrow" w:hAnsi="Arial Narrow" w:cs="Calibri"/>
                <w:color w:val="000000"/>
                <w:sz w:val="15"/>
                <w:szCs w:val="15"/>
              </w:rPr>
            </w:pPr>
          </w:p>
        </w:tc>
        <w:tc>
          <w:tcPr>
            <w:tcW w:w="298" w:type="pct"/>
            <w:vMerge/>
            <w:tcBorders>
              <w:left w:val="nil"/>
              <w:bottom w:val="single" w:sz="4" w:space="0" w:color="auto"/>
              <w:right w:val="nil"/>
            </w:tcBorders>
            <w:shd w:val="clear" w:color="auto" w:fill="auto"/>
            <w:vAlign w:val="center"/>
            <w:hideMark/>
          </w:tcPr>
          <w:p w14:paraId="380BD455" w14:textId="0338583C" w:rsidR="007E3436" w:rsidRPr="005A49B1" w:rsidRDefault="007E3436" w:rsidP="007E3436">
            <w:pPr>
              <w:jc w:val="right"/>
              <w:rPr>
                <w:rFonts w:ascii="Arial Narrow" w:hAnsi="Arial Narrow" w:cs="Calibri"/>
                <w:color w:val="000000"/>
                <w:sz w:val="15"/>
                <w:szCs w:val="15"/>
              </w:rPr>
            </w:pPr>
          </w:p>
        </w:tc>
      </w:tr>
      <w:tr w:rsidR="007E3436" w:rsidRPr="005A49B1" w14:paraId="1D660FC2" w14:textId="6764E0B1" w:rsidTr="009C7B47">
        <w:trPr>
          <w:trHeight w:val="300"/>
        </w:trPr>
        <w:tc>
          <w:tcPr>
            <w:tcW w:w="3534" w:type="pct"/>
            <w:gridSpan w:val="11"/>
            <w:tcBorders>
              <w:top w:val="nil"/>
              <w:left w:val="nil"/>
              <w:bottom w:val="nil"/>
              <w:right w:val="nil"/>
            </w:tcBorders>
            <w:shd w:val="clear" w:color="auto" w:fill="auto"/>
            <w:noWrap/>
            <w:vAlign w:val="center"/>
            <w:hideMark/>
          </w:tcPr>
          <w:p w14:paraId="278E21A4" w14:textId="77777777" w:rsidR="007E3436" w:rsidRPr="005A49B1" w:rsidRDefault="007E3436" w:rsidP="007E3436">
            <w:pPr>
              <w:rPr>
                <w:rFonts w:ascii="Arial Narrow" w:hAnsi="Arial Narrow" w:cs="Calibri"/>
                <w:b/>
                <w:bCs/>
                <w:color w:val="000000"/>
                <w:sz w:val="18"/>
                <w:szCs w:val="18"/>
              </w:rPr>
            </w:pPr>
            <w:r w:rsidRPr="005A49B1">
              <w:rPr>
                <w:rFonts w:ascii="Arial Narrow" w:hAnsi="Arial Narrow" w:cs="Calibri"/>
                <w:b/>
                <w:bCs/>
                <w:color w:val="000000"/>
                <w:sz w:val="18"/>
                <w:szCs w:val="18"/>
              </w:rPr>
              <w:t>Classi d'ampiezza demografica</w:t>
            </w:r>
          </w:p>
        </w:tc>
        <w:tc>
          <w:tcPr>
            <w:tcW w:w="298" w:type="pct"/>
            <w:tcBorders>
              <w:top w:val="nil"/>
              <w:left w:val="nil"/>
              <w:bottom w:val="nil"/>
              <w:right w:val="nil"/>
            </w:tcBorders>
            <w:shd w:val="clear" w:color="auto" w:fill="auto"/>
            <w:noWrap/>
            <w:vAlign w:val="center"/>
            <w:hideMark/>
          </w:tcPr>
          <w:p w14:paraId="12AD4CC0" w14:textId="77777777" w:rsidR="007E3436" w:rsidRPr="005A49B1" w:rsidRDefault="007E3436" w:rsidP="007E3436">
            <w:pPr>
              <w:rPr>
                <w:rFonts w:ascii="Arial Narrow" w:hAnsi="Arial Narrow" w:cs="Calibri"/>
                <w:b/>
                <w:bCs/>
                <w:color w:val="000000"/>
                <w:sz w:val="18"/>
                <w:szCs w:val="18"/>
              </w:rPr>
            </w:pPr>
          </w:p>
        </w:tc>
        <w:tc>
          <w:tcPr>
            <w:tcW w:w="390" w:type="pct"/>
          </w:tcPr>
          <w:p w14:paraId="240CC1DD" w14:textId="77777777" w:rsidR="007E3436" w:rsidRPr="005A49B1" w:rsidRDefault="007E3436" w:rsidP="007E3436"/>
        </w:tc>
        <w:tc>
          <w:tcPr>
            <w:tcW w:w="390" w:type="pct"/>
          </w:tcPr>
          <w:p w14:paraId="187613C7" w14:textId="77777777" w:rsidR="007E3436" w:rsidRPr="005A49B1" w:rsidRDefault="007E3436" w:rsidP="007E3436"/>
        </w:tc>
        <w:tc>
          <w:tcPr>
            <w:tcW w:w="388" w:type="pct"/>
            <w:vAlign w:val="center"/>
          </w:tcPr>
          <w:p w14:paraId="04E180A1" w14:textId="77777777" w:rsidR="007E3436" w:rsidRPr="005A49B1" w:rsidRDefault="007E3436" w:rsidP="007E3436"/>
        </w:tc>
      </w:tr>
      <w:tr w:rsidR="007E3436" w:rsidRPr="005A49B1" w14:paraId="198E0D2B" w14:textId="77777777" w:rsidTr="007E3436">
        <w:trPr>
          <w:gridAfter w:val="3"/>
          <w:wAfter w:w="1168" w:type="pct"/>
          <w:trHeight w:val="300"/>
        </w:trPr>
        <w:tc>
          <w:tcPr>
            <w:tcW w:w="623" w:type="pct"/>
            <w:tcBorders>
              <w:top w:val="single" w:sz="4" w:space="0" w:color="auto"/>
              <w:left w:val="nil"/>
              <w:bottom w:val="single" w:sz="4" w:space="0" w:color="auto"/>
              <w:right w:val="nil"/>
            </w:tcBorders>
            <w:shd w:val="clear" w:color="auto" w:fill="auto"/>
            <w:noWrap/>
            <w:vAlign w:val="center"/>
            <w:hideMark/>
          </w:tcPr>
          <w:p w14:paraId="6F774D2E" w14:textId="77777777" w:rsidR="007E3436" w:rsidRPr="005A49B1" w:rsidRDefault="007E3436" w:rsidP="007E3436">
            <w:pPr>
              <w:ind w:firstLineChars="100" w:firstLine="180"/>
              <w:rPr>
                <w:rFonts w:ascii="Arial Narrow" w:hAnsi="Arial Narrow" w:cs="Calibri"/>
                <w:color w:val="000000"/>
                <w:sz w:val="18"/>
                <w:szCs w:val="18"/>
              </w:rPr>
            </w:pPr>
            <w:r w:rsidRPr="005A49B1">
              <w:rPr>
                <w:rFonts w:ascii="Arial Narrow" w:hAnsi="Arial Narrow" w:cs="Calibri"/>
                <w:color w:val="000000"/>
                <w:sz w:val="18"/>
                <w:szCs w:val="18"/>
              </w:rPr>
              <w:t>fino a 1.000</w:t>
            </w:r>
          </w:p>
        </w:tc>
        <w:tc>
          <w:tcPr>
            <w:tcW w:w="259" w:type="pct"/>
            <w:tcBorders>
              <w:top w:val="single" w:sz="4" w:space="0" w:color="auto"/>
              <w:left w:val="nil"/>
              <w:bottom w:val="single" w:sz="4" w:space="0" w:color="auto"/>
              <w:right w:val="nil"/>
            </w:tcBorders>
            <w:shd w:val="clear" w:color="000000" w:fill="D9D9D9"/>
            <w:noWrap/>
            <w:vAlign w:val="center"/>
            <w:hideMark/>
          </w:tcPr>
          <w:p w14:paraId="4ED8D765" w14:textId="77777777" w:rsidR="007E3436" w:rsidRPr="005A49B1" w:rsidRDefault="007E3436" w:rsidP="007E3436">
            <w:pPr>
              <w:jc w:val="right"/>
              <w:rPr>
                <w:rFonts w:ascii="Arial Narrow" w:hAnsi="Arial Narrow" w:cs="Calibri"/>
                <w:color w:val="000000"/>
                <w:sz w:val="18"/>
                <w:szCs w:val="18"/>
              </w:rPr>
            </w:pPr>
            <w:r w:rsidRPr="005A49B1">
              <w:rPr>
                <w:rFonts w:ascii="Arial Narrow" w:hAnsi="Arial Narrow" w:cs="Calibri"/>
                <w:color w:val="000000"/>
                <w:sz w:val="18"/>
                <w:szCs w:val="18"/>
              </w:rPr>
              <w:t>74</w:t>
            </w:r>
          </w:p>
        </w:tc>
        <w:tc>
          <w:tcPr>
            <w:tcW w:w="298" w:type="pct"/>
            <w:tcBorders>
              <w:top w:val="single" w:sz="4" w:space="0" w:color="auto"/>
              <w:left w:val="nil"/>
              <w:bottom w:val="single" w:sz="4" w:space="0" w:color="auto"/>
              <w:right w:val="nil"/>
            </w:tcBorders>
            <w:shd w:val="clear" w:color="000000" w:fill="FFFFFF"/>
            <w:noWrap/>
            <w:vAlign w:val="center"/>
            <w:hideMark/>
          </w:tcPr>
          <w:p w14:paraId="6FCC16EE" w14:textId="77777777" w:rsidR="007E3436" w:rsidRPr="005A49B1" w:rsidRDefault="007E3436" w:rsidP="007E3436">
            <w:pPr>
              <w:jc w:val="right"/>
              <w:rPr>
                <w:rFonts w:ascii="Arial Narrow" w:hAnsi="Arial Narrow" w:cs="Calibri"/>
                <w:color w:val="000000"/>
                <w:sz w:val="18"/>
                <w:szCs w:val="18"/>
              </w:rPr>
            </w:pPr>
            <w:r w:rsidRPr="005A49B1">
              <w:rPr>
                <w:rFonts w:ascii="Arial Narrow" w:hAnsi="Arial Narrow" w:cs="Calibri"/>
                <w:color w:val="000000"/>
                <w:sz w:val="18"/>
                <w:szCs w:val="18"/>
              </w:rPr>
              <w:t>40.139</w:t>
            </w:r>
          </w:p>
        </w:tc>
        <w:tc>
          <w:tcPr>
            <w:tcW w:w="277" w:type="pct"/>
            <w:tcBorders>
              <w:top w:val="single" w:sz="4" w:space="0" w:color="auto"/>
              <w:left w:val="nil"/>
              <w:bottom w:val="single" w:sz="4" w:space="0" w:color="auto"/>
              <w:right w:val="nil"/>
            </w:tcBorders>
            <w:shd w:val="clear" w:color="000000" w:fill="D9D9D9"/>
            <w:noWrap/>
            <w:vAlign w:val="center"/>
            <w:hideMark/>
          </w:tcPr>
          <w:p w14:paraId="03988F1E" w14:textId="77777777" w:rsidR="007E3436" w:rsidRPr="005A49B1" w:rsidRDefault="007E3436" w:rsidP="007E3436">
            <w:pPr>
              <w:jc w:val="right"/>
              <w:rPr>
                <w:rFonts w:ascii="Arial Narrow" w:hAnsi="Arial Narrow" w:cs="Calibri"/>
                <w:color w:val="000000"/>
                <w:sz w:val="18"/>
                <w:szCs w:val="18"/>
              </w:rPr>
            </w:pPr>
            <w:r w:rsidRPr="005A49B1">
              <w:rPr>
                <w:rFonts w:ascii="Arial Narrow" w:hAnsi="Arial Narrow" w:cs="Calibri"/>
                <w:color w:val="000000"/>
                <w:sz w:val="18"/>
                <w:szCs w:val="18"/>
              </w:rPr>
              <w:t>-1,1</w:t>
            </w:r>
          </w:p>
        </w:tc>
        <w:tc>
          <w:tcPr>
            <w:tcW w:w="390" w:type="pct"/>
            <w:tcBorders>
              <w:top w:val="single" w:sz="4" w:space="0" w:color="auto"/>
              <w:left w:val="nil"/>
              <w:bottom w:val="single" w:sz="4" w:space="0" w:color="auto"/>
              <w:right w:val="nil"/>
            </w:tcBorders>
            <w:shd w:val="clear" w:color="000000" w:fill="FFFFFF"/>
            <w:noWrap/>
            <w:vAlign w:val="center"/>
            <w:hideMark/>
          </w:tcPr>
          <w:p w14:paraId="0EB71FAF" w14:textId="77777777" w:rsidR="007E3436" w:rsidRPr="005A49B1" w:rsidRDefault="007E3436" w:rsidP="007E3436">
            <w:pPr>
              <w:jc w:val="right"/>
              <w:rPr>
                <w:rFonts w:ascii="Arial Narrow" w:hAnsi="Arial Narrow" w:cs="Calibri"/>
                <w:color w:val="000000"/>
                <w:sz w:val="18"/>
                <w:szCs w:val="18"/>
              </w:rPr>
            </w:pPr>
            <w:r w:rsidRPr="005A49B1">
              <w:rPr>
                <w:rFonts w:ascii="Arial Narrow" w:hAnsi="Arial Narrow" w:cs="Calibri"/>
                <w:color w:val="000000"/>
                <w:sz w:val="18"/>
                <w:szCs w:val="18"/>
              </w:rPr>
              <w:t>13,8</w:t>
            </w:r>
          </w:p>
        </w:tc>
        <w:tc>
          <w:tcPr>
            <w:tcW w:w="341" w:type="pct"/>
            <w:tcBorders>
              <w:top w:val="single" w:sz="4" w:space="0" w:color="auto"/>
              <w:left w:val="nil"/>
              <w:bottom w:val="single" w:sz="4" w:space="0" w:color="auto"/>
              <w:right w:val="nil"/>
            </w:tcBorders>
            <w:shd w:val="clear" w:color="000000" w:fill="D9D9D9"/>
            <w:noWrap/>
            <w:vAlign w:val="center"/>
            <w:hideMark/>
          </w:tcPr>
          <w:p w14:paraId="22472F61" w14:textId="77777777" w:rsidR="007E3436" w:rsidRPr="005A49B1" w:rsidRDefault="007E3436" w:rsidP="007E3436">
            <w:pPr>
              <w:jc w:val="right"/>
              <w:rPr>
                <w:rFonts w:ascii="Arial Narrow" w:hAnsi="Arial Narrow" w:cs="Calibri"/>
                <w:color w:val="000000"/>
                <w:sz w:val="18"/>
                <w:szCs w:val="18"/>
              </w:rPr>
            </w:pPr>
            <w:r w:rsidRPr="005A49B1">
              <w:rPr>
                <w:rFonts w:ascii="Arial Narrow" w:hAnsi="Arial Narrow" w:cs="Calibri"/>
                <w:color w:val="000000"/>
                <w:sz w:val="18"/>
                <w:szCs w:val="18"/>
              </w:rPr>
              <w:t>3,7</w:t>
            </w:r>
          </w:p>
        </w:tc>
        <w:tc>
          <w:tcPr>
            <w:tcW w:w="250" w:type="pct"/>
            <w:tcBorders>
              <w:top w:val="single" w:sz="4" w:space="0" w:color="auto"/>
              <w:left w:val="nil"/>
              <w:bottom w:val="single" w:sz="4" w:space="0" w:color="auto"/>
              <w:right w:val="nil"/>
            </w:tcBorders>
            <w:shd w:val="clear" w:color="auto" w:fill="auto"/>
            <w:noWrap/>
            <w:vAlign w:val="center"/>
            <w:hideMark/>
          </w:tcPr>
          <w:p w14:paraId="1FF15590" w14:textId="77777777" w:rsidR="007E3436" w:rsidRPr="005A49B1" w:rsidRDefault="007E3436" w:rsidP="007E3436">
            <w:pPr>
              <w:jc w:val="right"/>
              <w:rPr>
                <w:rFonts w:ascii="Arial Narrow" w:hAnsi="Arial Narrow" w:cs="Calibri"/>
                <w:color w:val="000000"/>
                <w:sz w:val="18"/>
                <w:szCs w:val="18"/>
              </w:rPr>
            </w:pPr>
            <w:r w:rsidRPr="005A49B1">
              <w:rPr>
                <w:rFonts w:ascii="Arial Narrow" w:hAnsi="Arial Narrow" w:cs="Calibri"/>
                <w:color w:val="000000"/>
                <w:sz w:val="18"/>
                <w:szCs w:val="18"/>
              </w:rPr>
              <w:t>51,5</w:t>
            </w:r>
          </w:p>
        </w:tc>
        <w:tc>
          <w:tcPr>
            <w:tcW w:w="277" w:type="pct"/>
            <w:tcBorders>
              <w:top w:val="single" w:sz="4" w:space="0" w:color="auto"/>
              <w:left w:val="nil"/>
              <w:bottom w:val="single" w:sz="4" w:space="0" w:color="auto"/>
              <w:right w:val="nil"/>
            </w:tcBorders>
            <w:shd w:val="clear" w:color="000000" w:fill="D9D9D9"/>
            <w:noWrap/>
            <w:vAlign w:val="center"/>
            <w:hideMark/>
          </w:tcPr>
          <w:p w14:paraId="086C2712" w14:textId="77777777" w:rsidR="007E3436" w:rsidRPr="005A49B1" w:rsidRDefault="007E3436" w:rsidP="007E3436">
            <w:pPr>
              <w:jc w:val="right"/>
              <w:rPr>
                <w:rFonts w:ascii="Arial Narrow" w:hAnsi="Arial Narrow" w:cs="Calibri"/>
                <w:color w:val="000000"/>
                <w:sz w:val="18"/>
                <w:szCs w:val="18"/>
              </w:rPr>
            </w:pPr>
            <w:r w:rsidRPr="005A49B1">
              <w:rPr>
                <w:rFonts w:ascii="Arial Narrow" w:hAnsi="Arial Narrow" w:cs="Calibri"/>
                <w:color w:val="000000"/>
                <w:sz w:val="18"/>
                <w:szCs w:val="18"/>
              </w:rPr>
              <w:t>383,5</w:t>
            </w:r>
          </w:p>
        </w:tc>
        <w:tc>
          <w:tcPr>
            <w:tcW w:w="257" w:type="pct"/>
            <w:tcBorders>
              <w:top w:val="single" w:sz="4" w:space="0" w:color="auto"/>
              <w:left w:val="nil"/>
              <w:bottom w:val="single" w:sz="4" w:space="0" w:color="auto"/>
              <w:right w:val="nil"/>
            </w:tcBorders>
            <w:shd w:val="clear" w:color="000000" w:fill="FFFFFF"/>
            <w:noWrap/>
            <w:vAlign w:val="center"/>
            <w:hideMark/>
          </w:tcPr>
          <w:p w14:paraId="38238208" w14:textId="77777777" w:rsidR="007E3436" w:rsidRPr="005A49B1" w:rsidRDefault="007E3436" w:rsidP="007E3436">
            <w:pPr>
              <w:jc w:val="right"/>
              <w:rPr>
                <w:rFonts w:ascii="Arial Narrow" w:hAnsi="Arial Narrow" w:cs="Calibri"/>
                <w:color w:val="000000"/>
                <w:sz w:val="18"/>
                <w:szCs w:val="18"/>
              </w:rPr>
            </w:pPr>
            <w:r w:rsidRPr="005A49B1">
              <w:rPr>
                <w:rFonts w:ascii="Arial Narrow" w:hAnsi="Arial Narrow" w:cs="Calibri"/>
                <w:color w:val="000000"/>
                <w:sz w:val="18"/>
                <w:szCs w:val="18"/>
              </w:rPr>
              <w:t>4,6</w:t>
            </w:r>
          </w:p>
        </w:tc>
        <w:tc>
          <w:tcPr>
            <w:tcW w:w="263" w:type="pct"/>
            <w:tcBorders>
              <w:top w:val="single" w:sz="4" w:space="0" w:color="auto"/>
              <w:left w:val="nil"/>
              <w:bottom w:val="single" w:sz="4" w:space="0" w:color="auto"/>
              <w:right w:val="nil"/>
            </w:tcBorders>
            <w:shd w:val="clear" w:color="000000" w:fill="D9D9D9"/>
            <w:noWrap/>
            <w:vAlign w:val="center"/>
            <w:hideMark/>
          </w:tcPr>
          <w:p w14:paraId="454031FD" w14:textId="77777777" w:rsidR="007E3436" w:rsidRPr="005A49B1" w:rsidRDefault="007E3436" w:rsidP="007E3436">
            <w:pPr>
              <w:jc w:val="right"/>
              <w:rPr>
                <w:rFonts w:ascii="Arial Narrow" w:hAnsi="Arial Narrow" w:cs="Calibri"/>
                <w:color w:val="000000"/>
                <w:sz w:val="18"/>
                <w:szCs w:val="18"/>
              </w:rPr>
            </w:pPr>
            <w:r w:rsidRPr="005A49B1">
              <w:rPr>
                <w:rFonts w:ascii="Arial Narrow" w:hAnsi="Arial Narrow" w:cs="Calibri"/>
                <w:color w:val="000000"/>
                <w:sz w:val="18"/>
                <w:szCs w:val="18"/>
              </w:rPr>
              <w:t>20,6</w:t>
            </w:r>
          </w:p>
        </w:tc>
        <w:tc>
          <w:tcPr>
            <w:tcW w:w="299" w:type="pct"/>
            <w:tcBorders>
              <w:top w:val="single" w:sz="4" w:space="0" w:color="auto"/>
              <w:left w:val="nil"/>
              <w:bottom w:val="single" w:sz="4" w:space="0" w:color="auto"/>
              <w:right w:val="nil"/>
            </w:tcBorders>
            <w:shd w:val="clear" w:color="000000" w:fill="FFFFFF"/>
            <w:noWrap/>
            <w:vAlign w:val="center"/>
            <w:hideMark/>
          </w:tcPr>
          <w:p w14:paraId="4ACAA2E2" w14:textId="77777777" w:rsidR="007E3436" w:rsidRPr="005A49B1" w:rsidRDefault="007E3436" w:rsidP="007E3436">
            <w:pPr>
              <w:jc w:val="right"/>
              <w:rPr>
                <w:rFonts w:ascii="Arial Narrow" w:hAnsi="Arial Narrow" w:cs="Calibri"/>
                <w:color w:val="000000"/>
                <w:sz w:val="18"/>
                <w:szCs w:val="18"/>
              </w:rPr>
            </w:pPr>
            <w:r w:rsidRPr="005A49B1">
              <w:rPr>
                <w:rFonts w:ascii="Arial Narrow" w:hAnsi="Arial Narrow" w:cs="Calibri"/>
                <w:color w:val="000000"/>
                <w:sz w:val="18"/>
                <w:szCs w:val="18"/>
              </w:rPr>
              <w:t>-4,6</w:t>
            </w:r>
          </w:p>
        </w:tc>
        <w:tc>
          <w:tcPr>
            <w:tcW w:w="298" w:type="pct"/>
            <w:tcBorders>
              <w:top w:val="single" w:sz="4" w:space="0" w:color="auto"/>
              <w:left w:val="nil"/>
              <w:bottom w:val="single" w:sz="4" w:space="0" w:color="auto"/>
              <w:right w:val="nil"/>
            </w:tcBorders>
            <w:shd w:val="clear" w:color="000000" w:fill="D9D9D9"/>
            <w:noWrap/>
            <w:vAlign w:val="center"/>
            <w:hideMark/>
          </w:tcPr>
          <w:p w14:paraId="5AD78820" w14:textId="77777777" w:rsidR="007E3436" w:rsidRPr="005A49B1" w:rsidRDefault="007E3436" w:rsidP="007E3436">
            <w:pPr>
              <w:jc w:val="right"/>
              <w:rPr>
                <w:rFonts w:ascii="Arial Narrow" w:hAnsi="Arial Narrow" w:cs="Calibri"/>
                <w:color w:val="000000"/>
                <w:sz w:val="18"/>
                <w:szCs w:val="18"/>
              </w:rPr>
            </w:pPr>
            <w:r w:rsidRPr="005A49B1">
              <w:rPr>
                <w:rFonts w:ascii="Arial Narrow" w:hAnsi="Arial Narrow" w:cs="Calibri"/>
                <w:color w:val="000000"/>
                <w:sz w:val="18"/>
                <w:szCs w:val="18"/>
              </w:rPr>
              <w:t>11,6</w:t>
            </w:r>
          </w:p>
        </w:tc>
      </w:tr>
      <w:tr w:rsidR="007E3436" w:rsidRPr="005A49B1" w14:paraId="3EF8A4DF" w14:textId="77777777" w:rsidTr="007E3436">
        <w:trPr>
          <w:gridAfter w:val="3"/>
          <w:wAfter w:w="1168" w:type="pct"/>
          <w:trHeight w:val="300"/>
        </w:trPr>
        <w:tc>
          <w:tcPr>
            <w:tcW w:w="623" w:type="pct"/>
            <w:tcBorders>
              <w:top w:val="nil"/>
              <w:left w:val="nil"/>
              <w:bottom w:val="single" w:sz="4" w:space="0" w:color="auto"/>
              <w:right w:val="nil"/>
            </w:tcBorders>
            <w:shd w:val="clear" w:color="auto" w:fill="auto"/>
            <w:noWrap/>
            <w:vAlign w:val="center"/>
            <w:hideMark/>
          </w:tcPr>
          <w:p w14:paraId="799BE06B" w14:textId="77777777" w:rsidR="007E3436" w:rsidRPr="005A49B1" w:rsidRDefault="007E3436" w:rsidP="007E3436">
            <w:pPr>
              <w:ind w:firstLineChars="100" w:firstLine="180"/>
              <w:rPr>
                <w:rFonts w:ascii="Arial Narrow" w:hAnsi="Arial Narrow" w:cs="Calibri"/>
                <w:color w:val="000000"/>
                <w:sz w:val="18"/>
                <w:szCs w:val="18"/>
              </w:rPr>
            </w:pPr>
            <w:r w:rsidRPr="005A49B1">
              <w:rPr>
                <w:rFonts w:ascii="Arial Narrow" w:hAnsi="Arial Narrow" w:cs="Calibri"/>
                <w:color w:val="000000"/>
                <w:sz w:val="18"/>
                <w:szCs w:val="18"/>
              </w:rPr>
              <w:t>1.001-5.000</w:t>
            </w:r>
          </w:p>
        </w:tc>
        <w:tc>
          <w:tcPr>
            <w:tcW w:w="259" w:type="pct"/>
            <w:tcBorders>
              <w:top w:val="nil"/>
              <w:left w:val="nil"/>
              <w:bottom w:val="single" w:sz="4" w:space="0" w:color="auto"/>
              <w:right w:val="nil"/>
            </w:tcBorders>
            <w:shd w:val="clear" w:color="000000" w:fill="D9D9D9"/>
            <w:noWrap/>
            <w:vAlign w:val="center"/>
            <w:hideMark/>
          </w:tcPr>
          <w:p w14:paraId="6BFD52BE" w14:textId="77777777" w:rsidR="007E3436" w:rsidRPr="005A49B1" w:rsidRDefault="007E3436" w:rsidP="007E3436">
            <w:pPr>
              <w:jc w:val="right"/>
              <w:rPr>
                <w:rFonts w:ascii="Arial Narrow" w:hAnsi="Arial Narrow" w:cs="Calibri"/>
                <w:color w:val="000000"/>
                <w:sz w:val="18"/>
                <w:szCs w:val="18"/>
              </w:rPr>
            </w:pPr>
            <w:r w:rsidRPr="005A49B1">
              <w:rPr>
                <w:rFonts w:ascii="Arial Narrow" w:hAnsi="Arial Narrow" w:cs="Calibri"/>
                <w:color w:val="000000"/>
                <w:sz w:val="18"/>
                <w:szCs w:val="18"/>
              </w:rPr>
              <w:t>54</w:t>
            </w:r>
          </w:p>
        </w:tc>
        <w:tc>
          <w:tcPr>
            <w:tcW w:w="298" w:type="pct"/>
            <w:tcBorders>
              <w:top w:val="nil"/>
              <w:left w:val="nil"/>
              <w:bottom w:val="single" w:sz="4" w:space="0" w:color="auto"/>
              <w:right w:val="nil"/>
            </w:tcBorders>
            <w:shd w:val="clear" w:color="000000" w:fill="FFFFFF"/>
            <w:noWrap/>
            <w:vAlign w:val="center"/>
            <w:hideMark/>
          </w:tcPr>
          <w:p w14:paraId="705C3630" w14:textId="77777777" w:rsidR="007E3436" w:rsidRPr="005A49B1" w:rsidRDefault="007E3436" w:rsidP="007E3436">
            <w:pPr>
              <w:jc w:val="right"/>
              <w:rPr>
                <w:rFonts w:ascii="Arial Narrow" w:hAnsi="Arial Narrow" w:cs="Calibri"/>
                <w:color w:val="000000"/>
                <w:sz w:val="18"/>
                <w:szCs w:val="18"/>
              </w:rPr>
            </w:pPr>
            <w:r w:rsidRPr="005A49B1">
              <w:rPr>
                <w:rFonts w:ascii="Arial Narrow" w:hAnsi="Arial Narrow" w:cs="Calibri"/>
                <w:color w:val="000000"/>
                <w:sz w:val="18"/>
                <w:szCs w:val="18"/>
              </w:rPr>
              <w:t>111.577</w:t>
            </w:r>
          </w:p>
        </w:tc>
        <w:tc>
          <w:tcPr>
            <w:tcW w:w="277" w:type="pct"/>
            <w:tcBorders>
              <w:top w:val="nil"/>
              <w:left w:val="nil"/>
              <w:bottom w:val="single" w:sz="4" w:space="0" w:color="auto"/>
              <w:right w:val="nil"/>
            </w:tcBorders>
            <w:shd w:val="clear" w:color="000000" w:fill="D9D9D9"/>
            <w:noWrap/>
            <w:vAlign w:val="center"/>
            <w:hideMark/>
          </w:tcPr>
          <w:p w14:paraId="1C97B053" w14:textId="77777777" w:rsidR="007E3436" w:rsidRPr="005A49B1" w:rsidRDefault="007E3436" w:rsidP="007E3436">
            <w:pPr>
              <w:jc w:val="right"/>
              <w:rPr>
                <w:rFonts w:ascii="Arial Narrow" w:hAnsi="Arial Narrow" w:cs="Calibri"/>
                <w:color w:val="000000"/>
                <w:sz w:val="18"/>
                <w:szCs w:val="18"/>
              </w:rPr>
            </w:pPr>
            <w:r w:rsidRPr="005A49B1">
              <w:rPr>
                <w:rFonts w:ascii="Arial Narrow" w:hAnsi="Arial Narrow" w:cs="Calibri"/>
                <w:color w:val="000000"/>
                <w:sz w:val="18"/>
                <w:szCs w:val="18"/>
              </w:rPr>
              <w:t>-0,4</w:t>
            </w:r>
          </w:p>
        </w:tc>
        <w:tc>
          <w:tcPr>
            <w:tcW w:w="390" w:type="pct"/>
            <w:tcBorders>
              <w:top w:val="nil"/>
              <w:left w:val="nil"/>
              <w:bottom w:val="single" w:sz="4" w:space="0" w:color="auto"/>
              <w:right w:val="nil"/>
            </w:tcBorders>
            <w:shd w:val="clear" w:color="000000" w:fill="FFFFFF"/>
            <w:noWrap/>
            <w:vAlign w:val="center"/>
            <w:hideMark/>
          </w:tcPr>
          <w:p w14:paraId="02540E63" w14:textId="77777777" w:rsidR="007E3436" w:rsidRPr="005A49B1" w:rsidRDefault="007E3436" w:rsidP="007E3436">
            <w:pPr>
              <w:jc w:val="right"/>
              <w:rPr>
                <w:rFonts w:ascii="Arial Narrow" w:hAnsi="Arial Narrow" w:cs="Calibri"/>
                <w:color w:val="000000"/>
                <w:sz w:val="18"/>
                <w:szCs w:val="18"/>
              </w:rPr>
            </w:pPr>
            <w:r w:rsidRPr="005A49B1">
              <w:rPr>
                <w:rFonts w:ascii="Arial Narrow" w:hAnsi="Arial Narrow" w:cs="Calibri"/>
                <w:color w:val="000000"/>
                <w:sz w:val="18"/>
                <w:szCs w:val="18"/>
              </w:rPr>
              <w:t>38,4</w:t>
            </w:r>
          </w:p>
        </w:tc>
        <w:tc>
          <w:tcPr>
            <w:tcW w:w="341" w:type="pct"/>
            <w:tcBorders>
              <w:top w:val="nil"/>
              <w:left w:val="nil"/>
              <w:bottom w:val="single" w:sz="4" w:space="0" w:color="auto"/>
              <w:right w:val="nil"/>
            </w:tcBorders>
            <w:shd w:val="clear" w:color="000000" w:fill="D9D9D9"/>
            <w:noWrap/>
            <w:vAlign w:val="center"/>
            <w:hideMark/>
          </w:tcPr>
          <w:p w14:paraId="6DB8A236" w14:textId="77777777" w:rsidR="007E3436" w:rsidRPr="005A49B1" w:rsidRDefault="007E3436" w:rsidP="007E3436">
            <w:pPr>
              <w:jc w:val="right"/>
              <w:rPr>
                <w:rFonts w:ascii="Arial Narrow" w:hAnsi="Arial Narrow" w:cs="Calibri"/>
                <w:color w:val="000000"/>
                <w:sz w:val="18"/>
                <w:szCs w:val="18"/>
              </w:rPr>
            </w:pPr>
            <w:r w:rsidRPr="005A49B1">
              <w:rPr>
                <w:rFonts w:ascii="Arial Narrow" w:hAnsi="Arial Narrow" w:cs="Calibri"/>
                <w:color w:val="000000"/>
                <w:sz w:val="18"/>
                <w:szCs w:val="18"/>
              </w:rPr>
              <w:t>3,9</w:t>
            </w:r>
          </w:p>
        </w:tc>
        <w:tc>
          <w:tcPr>
            <w:tcW w:w="250" w:type="pct"/>
            <w:tcBorders>
              <w:top w:val="nil"/>
              <w:left w:val="nil"/>
              <w:bottom w:val="single" w:sz="4" w:space="0" w:color="auto"/>
              <w:right w:val="nil"/>
            </w:tcBorders>
            <w:shd w:val="clear" w:color="auto" w:fill="auto"/>
            <w:noWrap/>
            <w:vAlign w:val="center"/>
            <w:hideMark/>
          </w:tcPr>
          <w:p w14:paraId="5F33DEF0" w14:textId="77777777" w:rsidR="007E3436" w:rsidRPr="005A49B1" w:rsidRDefault="007E3436" w:rsidP="007E3436">
            <w:pPr>
              <w:jc w:val="right"/>
              <w:rPr>
                <w:rFonts w:ascii="Arial Narrow" w:hAnsi="Arial Narrow" w:cs="Calibri"/>
                <w:color w:val="000000"/>
                <w:sz w:val="18"/>
                <w:szCs w:val="18"/>
              </w:rPr>
            </w:pPr>
            <w:r w:rsidRPr="005A49B1">
              <w:rPr>
                <w:rFonts w:ascii="Arial Narrow" w:hAnsi="Arial Narrow" w:cs="Calibri"/>
                <w:color w:val="000000"/>
                <w:sz w:val="18"/>
                <w:szCs w:val="18"/>
              </w:rPr>
              <w:t>48,0</w:t>
            </w:r>
          </w:p>
        </w:tc>
        <w:tc>
          <w:tcPr>
            <w:tcW w:w="277" w:type="pct"/>
            <w:tcBorders>
              <w:top w:val="nil"/>
              <w:left w:val="nil"/>
              <w:bottom w:val="single" w:sz="4" w:space="0" w:color="auto"/>
              <w:right w:val="nil"/>
            </w:tcBorders>
            <w:shd w:val="clear" w:color="000000" w:fill="D9D9D9"/>
            <w:noWrap/>
            <w:vAlign w:val="center"/>
            <w:hideMark/>
          </w:tcPr>
          <w:p w14:paraId="63FC8E8D" w14:textId="77777777" w:rsidR="007E3436" w:rsidRPr="005A49B1" w:rsidRDefault="007E3436" w:rsidP="007E3436">
            <w:pPr>
              <w:jc w:val="right"/>
              <w:rPr>
                <w:rFonts w:ascii="Arial Narrow" w:hAnsi="Arial Narrow" w:cs="Calibri"/>
                <w:color w:val="000000"/>
                <w:sz w:val="18"/>
                <w:szCs w:val="18"/>
              </w:rPr>
            </w:pPr>
            <w:r w:rsidRPr="005A49B1">
              <w:rPr>
                <w:rFonts w:ascii="Arial Narrow" w:hAnsi="Arial Narrow" w:cs="Calibri"/>
                <w:color w:val="000000"/>
                <w:sz w:val="18"/>
                <w:szCs w:val="18"/>
              </w:rPr>
              <w:t>245,7</w:t>
            </w:r>
          </w:p>
        </w:tc>
        <w:tc>
          <w:tcPr>
            <w:tcW w:w="257" w:type="pct"/>
            <w:tcBorders>
              <w:top w:val="nil"/>
              <w:left w:val="nil"/>
              <w:bottom w:val="single" w:sz="4" w:space="0" w:color="auto"/>
              <w:right w:val="nil"/>
            </w:tcBorders>
            <w:shd w:val="clear" w:color="000000" w:fill="FFFFFF"/>
            <w:noWrap/>
            <w:vAlign w:val="center"/>
            <w:hideMark/>
          </w:tcPr>
          <w:p w14:paraId="6AF5B09B" w14:textId="77777777" w:rsidR="007E3436" w:rsidRPr="005A49B1" w:rsidRDefault="007E3436" w:rsidP="007E3436">
            <w:pPr>
              <w:jc w:val="right"/>
              <w:rPr>
                <w:rFonts w:ascii="Arial Narrow" w:hAnsi="Arial Narrow" w:cs="Calibri"/>
                <w:color w:val="000000"/>
                <w:sz w:val="18"/>
                <w:szCs w:val="18"/>
              </w:rPr>
            </w:pPr>
            <w:r w:rsidRPr="005A49B1">
              <w:rPr>
                <w:rFonts w:ascii="Arial Narrow" w:hAnsi="Arial Narrow" w:cs="Calibri"/>
                <w:color w:val="000000"/>
                <w:sz w:val="18"/>
                <w:szCs w:val="18"/>
              </w:rPr>
              <w:t>5,9</w:t>
            </w:r>
          </w:p>
        </w:tc>
        <w:tc>
          <w:tcPr>
            <w:tcW w:w="263" w:type="pct"/>
            <w:tcBorders>
              <w:top w:val="nil"/>
              <w:left w:val="nil"/>
              <w:bottom w:val="single" w:sz="4" w:space="0" w:color="auto"/>
              <w:right w:val="nil"/>
            </w:tcBorders>
            <w:shd w:val="clear" w:color="000000" w:fill="D9D9D9"/>
            <w:noWrap/>
            <w:vAlign w:val="center"/>
            <w:hideMark/>
          </w:tcPr>
          <w:p w14:paraId="6E850E09" w14:textId="77777777" w:rsidR="007E3436" w:rsidRPr="005A49B1" w:rsidRDefault="007E3436" w:rsidP="007E3436">
            <w:pPr>
              <w:jc w:val="right"/>
              <w:rPr>
                <w:rFonts w:ascii="Arial Narrow" w:hAnsi="Arial Narrow" w:cs="Calibri"/>
                <w:color w:val="000000"/>
                <w:sz w:val="18"/>
                <w:szCs w:val="18"/>
              </w:rPr>
            </w:pPr>
            <w:r w:rsidRPr="005A49B1">
              <w:rPr>
                <w:rFonts w:ascii="Arial Narrow" w:hAnsi="Arial Narrow" w:cs="Calibri"/>
                <w:color w:val="000000"/>
                <w:sz w:val="18"/>
                <w:szCs w:val="18"/>
              </w:rPr>
              <w:t>15,3</w:t>
            </w:r>
          </w:p>
        </w:tc>
        <w:tc>
          <w:tcPr>
            <w:tcW w:w="299" w:type="pct"/>
            <w:tcBorders>
              <w:top w:val="nil"/>
              <w:left w:val="nil"/>
              <w:bottom w:val="single" w:sz="4" w:space="0" w:color="auto"/>
              <w:right w:val="nil"/>
            </w:tcBorders>
            <w:shd w:val="clear" w:color="000000" w:fill="FFFFFF"/>
            <w:noWrap/>
            <w:vAlign w:val="center"/>
            <w:hideMark/>
          </w:tcPr>
          <w:p w14:paraId="0178667C" w14:textId="77777777" w:rsidR="007E3436" w:rsidRPr="005A49B1" w:rsidRDefault="007E3436" w:rsidP="007E3436">
            <w:pPr>
              <w:jc w:val="right"/>
              <w:rPr>
                <w:rFonts w:ascii="Arial Narrow" w:hAnsi="Arial Narrow" w:cs="Calibri"/>
                <w:color w:val="000000"/>
                <w:sz w:val="18"/>
                <w:szCs w:val="18"/>
              </w:rPr>
            </w:pPr>
            <w:r w:rsidRPr="005A49B1">
              <w:rPr>
                <w:rFonts w:ascii="Arial Narrow" w:hAnsi="Arial Narrow" w:cs="Calibri"/>
                <w:color w:val="000000"/>
                <w:sz w:val="18"/>
                <w:szCs w:val="18"/>
              </w:rPr>
              <w:t>-4,1</w:t>
            </w:r>
          </w:p>
        </w:tc>
        <w:tc>
          <w:tcPr>
            <w:tcW w:w="298" w:type="pct"/>
            <w:tcBorders>
              <w:top w:val="nil"/>
              <w:left w:val="nil"/>
              <w:bottom w:val="single" w:sz="4" w:space="0" w:color="auto"/>
              <w:right w:val="nil"/>
            </w:tcBorders>
            <w:shd w:val="clear" w:color="000000" w:fill="D9D9D9"/>
            <w:noWrap/>
            <w:vAlign w:val="center"/>
            <w:hideMark/>
          </w:tcPr>
          <w:p w14:paraId="0300563A" w14:textId="77777777" w:rsidR="007E3436" w:rsidRPr="005A49B1" w:rsidRDefault="007E3436" w:rsidP="007E3436">
            <w:pPr>
              <w:jc w:val="right"/>
              <w:rPr>
                <w:rFonts w:ascii="Arial Narrow" w:hAnsi="Arial Narrow" w:cs="Calibri"/>
                <w:color w:val="000000"/>
                <w:sz w:val="18"/>
                <w:szCs w:val="18"/>
              </w:rPr>
            </w:pPr>
            <w:r w:rsidRPr="005A49B1">
              <w:rPr>
                <w:rFonts w:ascii="Arial Narrow" w:hAnsi="Arial Narrow" w:cs="Calibri"/>
                <w:color w:val="000000"/>
                <w:sz w:val="18"/>
                <w:szCs w:val="18"/>
              </w:rPr>
              <w:t>9,3</w:t>
            </w:r>
          </w:p>
        </w:tc>
      </w:tr>
      <w:tr w:rsidR="007E3436" w:rsidRPr="005A49B1" w14:paraId="056FA23B" w14:textId="77777777" w:rsidTr="007E3436">
        <w:trPr>
          <w:gridAfter w:val="3"/>
          <w:wAfter w:w="1168" w:type="pct"/>
          <w:trHeight w:val="300"/>
        </w:trPr>
        <w:tc>
          <w:tcPr>
            <w:tcW w:w="623" w:type="pct"/>
            <w:tcBorders>
              <w:top w:val="nil"/>
              <w:left w:val="nil"/>
              <w:bottom w:val="single" w:sz="4" w:space="0" w:color="auto"/>
              <w:right w:val="nil"/>
            </w:tcBorders>
            <w:shd w:val="clear" w:color="auto" w:fill="auto"/>
            <w:noWrap/>
            <w:vAlign w:val="center"/>
            <w:hideMark/>
          </w:tcPr>
          <w:p w14:paraId="63D9CE05" w14:textId="77777777" w:rsidR="007E3436" w:rsidRPr="005A49B1" w:rsidRDefault="007E3436" w:rsidP="007E3436">
            <w:pPr>
              <w:ind w:firstLineChars="100" w:firstLine="180"/>
              <w:rPr>
                <w:rFonts w:ascii="Arial Narrow" w:hAnsi="Arial Narrow" w:cs="Calibri"/>
                <w:color w:val="000000"/>
                <w:sz w:val="18"/>
                <w:szCs w:val="18"/>
              </w:rPr>
            </w:pPr>
            <w:r w:rsidRPr="005A49B1">
              <w:rPr>
                <w:rFonts w:ascii="Arial Narrow" w:hAnsi="Arial Narrow" w:cs="Calibri"/>
                <w:color w:val="000000"/>
                <w:sz w:val="18"/>
                <w:szCs w:val="18"/>
              </w:rPr>
              <w:t>5.001-10.000</w:t>
            </w:r>
          </w:p>
        </w:tc>
        <w:tc>
          <w:tcPr>
            <w:tcW w:w="259" w:type="pct"/>
            <w:tcBorders>
              <w:top w:val="nil"/>
              <w:left w:val="nil"/>
              <w:bottom w:val="single" w:sz="4" w:space="0" w:color="auto"/>
              <w:right w:val="nil"/>
            </w:tcBorders>
            <w:shd w:val="clear" w:color="000000" w:fill="D9D9D9"/>
            <w:noWrap/>
            <w:vAlign w:val="center"/>
            <w:hideMark/>
          </w:tcPr>
          <w:p w14:paraId="35C18097" w14:textId="77777777" w:rsidR="007E3436" w:rsidRPr="005A49B1" w:rsidRDefault="007E3436" w:rsidP="007E3436">
            <w:pPr>
              <w:jc w:val="right"/>
              <w:rPr>
                <w:rFonts w:ascii="Arial Narrow" w:hAnsi="Arial Narrow" w:cs="Calibri"/>
                <w:color w:val="000000"/>
                <w:sz w:val="18"/>
                <w:szCs w:val="18"/>
              </w:rPr>
            </w:pPr>
            <w:r w:rsidRPr="005A49B1">
              <w:rPr>
                <w:rFonts w:ascii="Arial Narrow" w:hAnsi="Arial Narrow" w:cs="Calibri"/>
                <w:color w:val="000000"/>
                <w:sz w:val="18"/>
                <w:szCs w:val="18"/>
              </w:rPr>
              <w:t>4</w:t>
            </w:r>
          </w:p>
        </w:tc>
        <w:tc>
          <w:tcPr>
            <w:tcW w:w="298" w:type="pct"/>
            <w:tcBorders>
              <w:top w:val="nil"/>
              <w:left w:val="nil"/>
              <w:bottom w:val="single" w:sz="4" w:space="0" w:color="auto"/>
              <w:right w:val="nil"/>
            </w:tcBorders>
            <w:shd w:val="clear" w:color="000000" w:fill="FFFFFF"/>
            <w:noWrap/>
            <w:vAlign w:val="center"/>
            <w:hideMark/>
          </w:tcPr>
          <w:p w14:paraId="5B6EF479" w14:textId="77777777" w:rsidR="007E3436" w:rsidRPr="005A49B1" w:rsidRDefault="007E3436" w:rsidP="007E3436">
            <w:pPr>
              <w:jc w:val="right"/>
              <w:rPr>
                <w:rFonts w:ascii="Arial Narrow" w:hAnsi="Arial Narrow" w:cs="Calibri"/>
                <w:color w:val="000000"/>
                <w:sz w:val="18"/>
                <w:szCs w:val="18"/>
              </w:rPr>
            </w:pPr>
            <w:r w:rsidRPr="005A49B1">
              <w:rPr>
                <w:rFonts w:ascii="Arial Narrow" w:hAnsi="Arial Narrow" w:cs="Calibri"/>
                <w:color w:val="000000"/>
                <w:sz w:val="18"/>
                <w:szCs w:val="18"/>
              </w:rPr>
              <w:t>27.787</w:t>
            </w:r>
          </w:p>
        </w:tc>
        <w:tc>
          <w:tcPr>
            <w:tcW w:w="277" w:type="pct"/>
            <w:tcBorders>
              <w:top w:val="nil"/>
              <w:left w:val="nil"/>
              <w:bottom w:val="single" w:sz="4" w:space="0" w:color="auto"/>
              <w:right w:val="nil"/>
            </w:tcBorders>
            <w:shd w:val="clear" w:color="000000" w:fill="D9D9D9"/>
            <w:noWrap/>
            <w:vAlign w:val="center"/>
            <w:hideMark/>
          </w:tcPr>
          <w:p w14:paraId="4AA5BB12" w14:textId="77777777" w:rsidR="007E3436" w:rsidRPr="005A49B1" w:rsidRDefault="007E3436" w:rsidP="007E3436">
            <w:pPr>
              <w:jc w:val="right"/>
              <w:rPr>
                <w:rFonts w:ascii="Arial Narrow" w:hAnsi="Arial Narrow" w:cs="Calibri"/>
                <w:color w:val="000000"/>
                <w:sz w:val="18"/>
                <w:szCs w:val="18"/>
              </w:rPr>
            </w:pPr>
            <w:r w:rsidRPr="005A49B1">
              <w:rPr>
                <w:rFonts w:ascii="Arial Narrow" w:hAnsi="Arial Narrow" w:cs="Calibri"/>
                <w:color w:val="000000"/>
                <w:sz w:val="18"/>
                <w:szCs w:val="18"/>
              </w:rPr>
              <w:t>0,1</w:t>
            </w:r>
          </w:p>
        </w:tc>
        <w:tc>
          <w:tcPr>
            <w:tcW w:w="390" w:type="pct"/>
            <w:tcBorders>
              <w:top w:val="nil"/>
              <w:left w:val="nil"/>
              <w:bottom w:val="single" w:sz="4" w:space="0" w:color="auto"/>
              <w:right w:val="nil"/>
            </w:tcBorders>
            <w:shd w:val="clear" w:color="000000" w:fill="FFFFFF"/>
            <w:noWrap/>
            <w:vAlign w:val="center"/>
            <w:hideMark/>
          </w:tcPr>
          <w:p w14:paraId="530677B5" w14:textId="77777777" w:rsidR="007E3436" w:rsidRPr="005A49B1" w:rsidRDefault="007E3436" w:rsidP="007E3436">
            <w:pPr>
              <w:jc w:val="right"/>
              <w:rPr>
                <w:rFonts w:ascii="Arial Narrow" w:hAnsi="Arial Narrow" w:cs="Calibri"/>
                <w:color w:val="000000"/>
                <w:sz w:val="18"/>
                <w:szCs w:val="18"/>
              </w:rPr>
            </w:pPr>
            <w:r w:rsidRPr="005A49B1">
              <w:rPr>
                <w:rFonts w:ascii="Arial Narrow" w:hAnsi="Arial Narrow" w:cs="Calibri"/>
                <w:color w:val="000000"/>
                <w:sz w:val="18"/>
                <w:szCs w:val="18"/>
              </w:rPr>
              <w:t>9,6</w:t>
            </w:r>
          </w:p>
        </w:tc>
        <w:tc>
          <w:tcPr>
            <w:tcW w:w="341" w:type="pct"/>
            <w:tcBorders>
              <w:top w:val="nil"/>
              <w:left w:val="nil"/>
              <w:bottom w:val="single" w:sz="4" w:space="0" w:color="auto"/>
              <w:right w:val="nil"/>
            </w:tcBorders>
            <w:shd w:val="clear" w:color="000000" w:fill="D9D9D9"/>
            <w:noWrap/>
            <w:vAlign w:val="center"/>
            <w:hideMark/>
          </w:tcPr>
          <w:p w14:paraId="3A2B303F" w14:textId="77777777" w:rsidR="007E3436" w:rsidRPr="005A49B1" w:rsidRDefault="007E3436" w:rsidP="007E3436">
            <w:pPr>
              <w:jc w:val="right"/>
              <w:rPr>
                <w:rFonts w:ascii="Arial Narrow" w:hAnsi="Arial Narrow" w:cs="Calibri"/>
                <w:color w:val="000000"/>
                <w:sz w:val="18"/>
                <w:szCs w:val="18"/>
              </w:rPr>
            </w:pPr>
            <w:r w:rsidRPr="005A49B1">
              <w:rPr>
                <w:rFonts w:ascii="Arial Narrow" w:hAnsi="Arial Narrow" w:cs="Calibri"/>
                <w:color w:val="000000"/>
                <w:sz w:val="18"/>
                <w:szCs w:val="18"/>
              </w:rPr>
              <w:t>6,6</w:t>
            </w:r>
          </w:p>
        </w:tc>
        <w:tc>
          <w:tcPr>
            <w:tcW w:w="250" w:type="pct"/>
            <w:tcBorders>
              <w:top w:val="nil"/>
              <w:left w:val="nil"/>
              <w:bottom w:val="single" w:sz="4" w:space="0" w:color="auto"/>
              <w:right w:val="nil"/>
            </w:tcBorders>
            <w:shd w:val="clear" w:color="auto" w:fill="auto"/>
            <w:noWrap/>
            <w:vAlign w:val="center"/>
            <w:hideMark/>
          </w:tcPr>
          <w:p w14:paraId="25E6C465" w14:textId="77777777" w:rsidR="007E3436" w:rsidRPr="005A49B1" w:rsidRDefault="007E3436" w:rsidP="007E3436">
            <w:pPr>
              <w:jc w:val="right"/>
              <w:rPr>
                <w:rFonts w:ascii="Arial Narrow" w:hAnsi="Arial Narrow" w:cs="Calibri"/>
                <w:color w:val="000000"/>
                <w:sz w:val="18"/>
                <w:szCs w:val="18"/>
              </w:rPr>
            </w:pPr>
            <w:r w:rsidRPr="005A49B1">
              <w:rPr>
                <w:rFonts w:ascii="Arial Narrow" w:hAnsi="Arial Narrow" w:cs="Calibri"/>
                <w:color w:val="000000"/>
                <w:sz w:val="18"/>
                <w:szCs w:val="18"/>
              </w:rPr>
              <w:t>46,3</w:t>
            </w:r>
          </w:p>
        </w:tc>
        <w:tc>
          <w:tcPr>
            <w:tcW w:w="277" w:type="pct"/>
            <w:tcBorders>
              <w:top w:val="nil"/>
              <w:left w:val="nil"/>
              <w:bottom w:val="single" w:sz="4" w:space="0" w:color="auto"/>
              <w:right w:val="nil"/>
            </w:tcBorders>
            <w:shd w:val="clear" w:color="000000" w:fill="D9D9D9"/>
            <w:noWrap/>
            <w:vAlign w:val="center"/>
            <w:hideMark/>
          </w:tcPr>
          <w:p w14:paraId="21091290" w14:textId="77777777" w:rsidR="007E3436" w:rsidRPr="005A49B1" w:rsidRDefault="007E3436" w:rsidP="007E3436">
            <w:pPr>
              <w:jc w:val="right"/>
              <w:rPr>
                <w:rFonts w:ascii="Arial Narrow" w:hAnsi="Arial Narrow" w:cs="Calibri"/>
                <w:color w:val="000000"/>
                <w:sz w:val="18"/>
                <w:szCs w:val="18"/>
              </w:rPr>
            </w:pPr>
            <w:r w:rsidRPr="005A49B1">
              <w:rPr>
                <w:rFonts w:ascii="Arial Narrow" w:hAnsi="Arial Narrow" w:cs="Calibri"/>
                <w:color w:val="000000"/>
                <w:sz w:val="18"/>
                <w:szCs w:val="18"/>
              </w:rPr>
              <w:t>204,7</w:t>
            </w:r>
          </w:p>
        </w:tc>
        <w:tc>
          <w:tcPr>
            <w:tcW w:w="257" w:type="pct"/>
            <w:tcBorders>
              <w:top w:val="nil"/>
              <w:left w:val="nil"/>
              <w:bottom w:val="single" w:sz="4" w:space="0" w:color="auto"/>
              <w:right w:val="nil"/>
            </w:tcBorders>
            <w:shd w:val="clear" w:color="000000" w:fill="FFFFFF"/>
            <w:noWrap/>
            <w:vAlign w:val="center"/>
            <w:hideMark/>
          </w:tcPr>
          <w:p w14:paraId="7419D6CE" w14:textId="77777777" w:rsidR="007E3436" w:rsidRPr="005A49B1" w:rsidRDefault="007E3436" w:rsidP="007E3436">
            <w:pPr>
              <w:jc w:val="right"/>
              <w:rPr>
                <w:rFonts w:ascii="Arial Narrow" w:hAnsi="Arial Narrow" w:cs="Calibri"/>
                <w:color w:val="000000"/>
                <w:sz w:val="18"/>
                <w:szCs w:val="18"/>
              </w:rPr>
            </w:pPr>
            <w:r w:rsidRPr="005A49B1">
              <w:rPr>
                <w:rFonts w:ascii="Arial Narrow" w:hAnsi="Arial Narrow" w:cs="Calibri"/>
                <w:color w:val="000000"/>
                <w:sz w:val="18"/>
                <w:szCs w:val="18"/>
              </w:rPr>
              <w:t>6,3</w:t>
            </w:r>
          </w:p>
        </w:tc>
        <w:tc>
          <w:tcPr>
            <w:tcW w:w="263" w:type="pct"/>
            <w:tcBorders>
              <w:top w:val="nil"/>
              <w:left w:val="nil"/>
              <w:bottom w:val="single" w:sz="4" w:space="0" w:color="auto"/>
              <w:right w:val="nil"/>
            </w:tcBorders>
            <w:shd w:val="clear" w:color="000000" w:fill="D9D9D9"/>
            <w:noWrap/>
            <w:vAlign w:val="center"/>
            <w:hideMark/>
          </w:tcPr>
          <w:p w14:paraId="1E529B64" w14:textId="77777777" w:rsidR="007E3436" w:rsidRPr="005A49B1" w:rsidRDefault="007E3436" w:rsidP="007E3436">
            <w:pPr>
              <w:jc w:val="right"/>
              <w:rPr>
                <w:rFonts w:ascii="Arial Narrow" w:hAnsi="Arial Narrow" w:cs="Calibri"/>
                <w:color w:val="000000"/>
                <w:sz w:val="18"/>
                <w:szCs w:val="18"/>
              </w:rPr>
            </w:pPr>
            <w:r w:rsidRPr="005A49B1">
              <w:rPr>
                <w:rFonts w:ascii="Arial Narrow" w:hAnsi="Arial Narrow" w:cs="Calibri"/>
                <w:color w:val="000000"/>
                <w:sz w:val="18"/>
                <w:szCs w:val="18"/>
              </w:rPr>
              <w:t>11,9</w:t>
            </w:r>
          </w:p>
        </w:tc>
        <w:tc>
          <w:tcPr>
            <w:tcW w:w="299" w:type="pct"/>
            <w:tcBorders>
              <w:top w:val="nil"/>
              <w:left w:val="nil"/>
              <w:bottom w:val="single" w:sz="4" w:space="0" w:color="auto"/>
              <w:right w:val="nil"/>
            </w:tcBorders>
            <w:shd w:val="clear" w:color="000000" w:fill="FFFFFF"/>
            <w:noWrap/>
            <w:vAlign w:val="center"/>
            <w:hideMark/>
          </w:tcPr>
          <w:p w14:paraId="62201D39" w14:textId="77777777" w:rsidR="007E3436" w:rsidRPr="005A49B1" w:rsidRDefault="007E3436" w:rsidP="007E3436">
            <w:pPr>
              <w:jc w:val="right"/>
              <w:rPr>
                <w:rFonts w:ascii="Arial Narrow" w:hAnsi="Arial Narrow" w:cs="Calibri"/>
                <w:color w:val="000000"/>
                <w:sz w:val="18"/>
                <w:szCs w:val="18"/>
              </w:rPr>
            </w:pPr>
            <w:r w:rsidRPr="005A49B1">
              <w:rPr>
                <w:rFonts w:ascii="Arial Narrow" w:hAnsi="Arial Narrow" w:cs="Calibri"/>
                <w:color w:val="000000"/>
                <w:sz w:val="18"/>
                <w:szCs w:val="18"/>
              </w:rPr>
              <w:t>0,0</w:t>
            </w:r>
          </w:p>
        </w:tc>
        <w:tc>
          <w:tcPr>
            <w:tcW w:w="298" w:type="pct"/>
            <w:tcBorders>
              <w:top w:val="nil"/>
              <w:left w:val="nil"/>
              <w:bottom w:val="single" w:sz="4" w:space="0" w:color="auto"/>
              <w:right w:val="nil"/>
            </w:tcBorders>
            <w:shd w:val="clear" w:color="000000" w:fill="D9D9D9"/>
            <w:noWrap/>
            <w:vAlign w:val="center"/>
            <w:hideMark/>
          </w:tcPr>
          <w:p w14:paraId="050E0201" w14:textId="77777777" w:rsidR="007E3436" w:rsidRPr="005A49B1" w:rsidRDefault="007E3436" w:rsidP="007E3436">
            <w:pPr>
              <w:jc w:val="right"/>
              <w:rPr>
                <w:rFonts w:ascii="Arial Narrow" w:hAnsi="Arial Narrow" w:cs="Calibri"/>
                <w:color w:val="000000"/>
                <w:sz w:val="18"/>
                <w:szCs w:val="18"/>
              </w:rPr>
            </w:pPr>
            <w:r w:rsidRPr="005A49B1">
              <w:rPr>
                <w:rFonts w:ascii="Arial Narrow" w:hAnsi="Arial Narrow" w:cs="Calibri"/>
                <w:color w:val="000000"/>
                <w:sz w:val="18"/>
                <w:szCs w:val="18"/>
              </w:rPr>
              <w:t>4,5</w:t>
            </w:r>
          </w:p>
        </w:tc>
      </w:tr>
      <w:tr w:rsidR="007E3436" w:rsidRPr="005A49B1" w14:paraId="3CB378D8" w14:textId="77777777" w:rsidTr="007E3436">
        <w:trPr>
          <w:gridAfter w:val="3"/>
          <w:wAfter w:w="1168" w:type="pct"/>
          <w:trHeight w:val="300"/>
        </w:trPr>
        <w:tc>
          <w:tcPr>
            <w:tcW w:w="623" w:type="pct"/>
            <w:tcBorders>
              <w:top w:val="nil"/>
              <w:left w:val="nil"/>
              <w:bottom w:val="single" w:sz="4" w:space="0" w:color="auto"/>
              <w:right w:val="nil"/>
            </w:tcBorders>
            <w:shd w:val="clear" w:color="auto" w:fill="auto"/>
            <w:noWrap/>
            <w:vAlign w:val="center"/>
            <w:hideMark/>
          </w:tcPr>
          <w:p w14:paraId="26AF57F3" w14:textId="77777777" w:rsidR="007E3436" w:rsidRPr="005A49B1" w:rsidRDefault="007E3436" w:rsidP="007E3436">
            <w:pPr>
              <w:ind w:firstLineChars="100" w:firstLine="180"/>
              <w:rPr>
                <w:rFonts w:ascii="Arial Narrow" w:hAnsi="Arial Narrow" w:cs="Calibri"/>
                <w:color w:val="000000"/>
                <w:sz w:val="18"/>
                <w:szCs w:val="18"/>
              </w:rPr>
            </w:pPr>
            <w:r w:rsidRPr="005A49B1">
              <w:rPr>
                <w:rFonts w:ascii="Arial Narrow" w:hAnsi="Arial Narrow" w:cs="Calibri"/>
                <w:color w:val="000000"/>
                <w:sz w:val="18"/>
                <w:szCs w:val="18"/>
              </w:rPr>
              <w:t>10.001-20.000</w:t>
            </w:r>
          </w:p>
        </w:tc>
        <w:tc>
          <w:tcPr>
            <w:tcW w:w="259" w:type="pct"/>
            <w:tcBorders>
              <w:top w:val="nil"/>
              <w:left w:val="nil"/>
              <w:bottom w:val="single" w:sz="4" w:space="0" w:color="auto"/>
              <w:right w:val="nil"/>
            </w:tcBorders>
            <w:shd w:val="clear" w:color="000000" w:fill="D9D9D9"/>
            <w:noWrap/>
            <w:vAlign w:val="center"/>
            <w:hideMark/>
          </w:tcPr>
          <w:p w14:paraId="2FCDC6B1" w14:textId="77777777" w:rsidR="007E3436" w:rsidRPr="005A49B1" w:rsidRDefault="007E3436" w:rsidP="007E3436">
            <w:pPr>
              <w:jc w:val="right"/>
              <w:rPr>
                <w:rFonts w:ascii="Arial Narrow" w:hAnsi="Arial Narrow" w:cs="Calibri"/>
                <w:color w:val="000000"/>
                <w:sz w:val="18"/>
                <w:szCs w:val="18"/>
              </w:rPr>
            </w:pPr>
            <w:r w:rsidRPr="005A49B1">
              <w:rPr>
                <w:rFonts w:ascii="Arial Narrow" w:hAnsi="Arial Narrow" w:cs="Calibri"/>
                <w:color w:val="000000"/>
                <w:sz w:val="18"/>
                <w:szCs w:val="18"/>
              </w:rPr>
              <w:t>1</w:t>
            </w:r>
          </w:p>
        </w:tc>
        <w:tc>
          <w:tcPr>
            <w:tcW w:w="298" w:type="pct"/>
            <w:tcBorders>
              <w:top w:val="nil"/>
              <w:left w:val="nil"/>
              <w:bottom w:val="single" w:sz="4" w:space="0" w:color="auto"/>
              <w:right w:val="nil"/>
            </w:tcBorders>
            <w:shd w:val="clear" w:color="000000" w:fill="FFFFFF"/>
            <w:noWrap/>
            <w:vAlign w:val="center"/>
            <w:hideMark/>
          </w:tcPr>
          <w:p w14:paraId="044C3DBC" w14:textId="77777777" w:rsidR="007E3436" w:rsidRPr="005A49B1" w:rsidRDefault="007E3436" w:rsidP="007E3436">
            <w:pPr>
              <w:jc w:val="right"/>
              <w:rPr>
                <w:rFonts w:ascii="Arial Narrow" w:hAnsi="Arial Narrow" w:cs="Calibri"/>
                <w:color w:val="000000"/>
                <w:sz w:val="18"/>
                <w:szCs w:val="18"/>
              </w:rPr>
            </w:pPr>
            <w:r w:rsidRPr="005A49B1">
              <w:rPr>
                <w:rFonts w:ascii="Arial Narrow" w:hAnsi="Arial Narrow" w:cs="Calibri"/>
                <w:color w:val="000000"/>
                <w:sz w:val="18"/>
                <w:szCs w:val="18"/>
              </w:rPr>
              <w:t>10.873</w:t>
            </w:r>
          </w:p>
        </w:tc>
        <w:tc>
          <w:tcPr>
            <w:tcW w:w="277" w:type="pct"/>
            <w:tcBorders>
              <w:top w:val="nil"/>
              <w:left w:val="nil"/>
              <w:bottom w:val="single" w:sz="4" w:space="0" w:color="auto"/>
              <w:right w:val="nil"/>
            </w:tcBorders>
            <w:shd w:val="clear" w:color="000000" w:fill="D9D9D9"/>
            <w:noWrap/>
            <w:vAlign w:val="center"/>
            <w:hideMark/>
          </w:tcPr>
          <w:p w14:paraId="7BE90912" w14:textId="77777777" w:rsidR="007E3436" w:rsidRPr="005A49B1" w:rsidRDefault="007E3436" w:rsidP="007E3436">
            <w:pPr>
              <w:jc w:val="right"/>
              <w:rPr>
                <w:rFonts w:ascii="Arial Narrow" w:hAnsi="Arial Narrow" w:cs="Calibri"/>
                <w:color w:val="000000"/>
                <w:sz w:val="18"/>
                <w:szCs w:val="18"/>
              </w:rPr>
            </w:pPr>
            <w:r w:rsidRPr="005A49B1">
              <w:rPr>
                <w:rFonts w:ascii="Arial Narrow" w:hAnsi="Arial Narrow" w:cs="Calibri"/>
                <w:color w:val="000000"/>
                <w:sz w:val="18"/>
                <w:szCs w:val="18"/>
              </w:rPr>
              <w:t>-1,2</w:t>
            </w:r>
          </w:p>
        </w:tc>
        <w:tc>
          <w:tcPr>
            <w:tcW w:w="390" w:type="pct"/>
            <w:tcBorders>
              <w:top w:val="nil"/>
              <w:left w:val="nil"/>
              <w:bottom w:val="single" w:sz="4" w:space="0" w:color="auto"/>
              <w:right w:val="nil"/>
            </w:tcBorders>
            <w:shd w:val="clear" w:color="000000" w:fill="FFFFFF"/>
            <w:noWrap/>
            <w:vAlign w:val="center"/>
            <w:hideMark/>
          </w:tcPr>
          <w:p w14:paraId="360DE516" w14:textId="77777777" w:rsidR="007E3436" w:rsidRPr="005A49B1" w:rsidRDefault="007E3436" w:rsidP="007E3436">
            <w:pPr>
              <w:jc w:val="right"/>
              <w:rPr>
                <w:rFonts w:ascii="Arial Narrow" w:hAnsi="Arial Narrow" w:cs="Calibri"/>
                <w:color w:val="000000"/>
                <w:sz w:val="18"/>
                <w:szCs w:val="18"/>
              </w:rPr>
            </w:pPr>
            <w:r w:rsidRPr="005A49B1">
              <w:rPr>
                <w:rFonts w:ascii="Arial Narrow" w:hAnsi="Arial Narrow" w:cs="Calibri"/>
                <w:color w:val="000000"/>
                <w:sz w:val="18"/>
                <w:szCs w:val="18"/>
              </w:rPr>
              <w:t>3,7</w:t>
            </w:r>
          </w:p>
        </w:tc>
        <w:tc>
          <w:tcPr>
            <w:tcW w:w="341" w:type="pct"/>
            <w:tcBorders>
              <w:top w:val="nil"/>
              <w:left w:val="nil"/>
              <w:bottom w:val="single" w:sz="4" w:space="0" w:color="auto"/>
              <w:right w:val="nil"/>
            </w:tcBorders>
            <w:shd w:val="clear" w:color="000000" w:fill="D9D9D9"/>
            <w:noWrap/>
            <w:vAlign w:val="center"/>
            <w:hideMark/>
          </w:tcPr>
          <w:p w14:paraId="4E1A460C" w14:textId="77777777" w:rsidR="007E3436" w:rsidRPr="005A49B1" w:rsidRDefault="007E3436" w:rsidP="007E3436">
            <w:pPr>
              <w:jc w:val="right"/>
              <w:rPr>
                <w:rFonts w:ascii="Arial Narrow" w:hAnsi="Arial Narrow" w:cs="Calibri"/>
                <w:color w:val="000000"/>
                <w:sz w:val="18"/>
                <w:szCs w:val="18"/>
              </w:rPr>
            </w:pPr>
            <w:r w:rsidRPr="005A49B1">
              <w:rPr>
                <w:rFonts w:ascii="Arial Narrow" w:hAnsi="Arial Narrow" w:cs="Calibri"/>
                <w:color w:val="000000"/>
                <w:sz w:val="18"/>
                <w:szCs w:val="18"/>
              </w:rPr>
              <w:t>5,2</w:t>
            </w:r>
          </w:p>
        </w:tc>
        <w:tc>
          <w:tcPr>
            <w:tcW w:w="250" w:type="pct"/>
            <w:tcBorders>
              <w:top w:val="nil"/>
              <w:left w:val="nil"/>
              <w:bottom w:val="single" w:sz="4" w:space="0" w:color="auto"/>
              <w:right w:val="nil"/>
            </w:tcBorders>
            <w:shd w:val="clear" w:color="auto" w:fill="auto"/>
            <w:noWrap/>
            <w:vAlign w:val="center"/>
            <w:hideMark/>
          </w:tcPr>
          <w:p w14:paraId="60FE1805" w14:textId="77777777" w:rsidR="007E3436" w:rsidRPr="005A49B1" w:rsidRDefault="007E3436" w:rsidP="007E3436">
            <w:pPr>
              <w:jc w:val="right"/>
              <w:rPr>
                <w:rFonts w:ascii="Arial Narrow" w:hAnsi="Arial Narrow" w:cs="Calibri"/>
                <w:color w:val="000000"/>
                <w:sz w:val="18"/>
                <w:szCs w:val="18"/>
              </w:rPr>
            </w:pPr>
            <w:r w:rsidRPr="005A49B1">
              <w:rPr>
                <w:rFonts w:ascii="Arial Narrow" w:hAnsi="Arial Narrow" w:cs="Calibri"/>
                <w:color w:val="000000"/>
                <w:sz w:val="18"/>
                <w:szCs w:val="18"/>
              </w:rPr>
              <w:t>45,9</w:t>
            </w:r>
          </w:p>
        </w:tc>
        <w:tc>
          <w:tcPr>
            <w:tcW w:w="277" w:type="pct"/>
            <w:tcBorders>
              <w:top w:val="nil"/>
              <w:left w:val="nil"/>
              <w:bottom w:val="single" w:sz="4" w:space="0" w:color="auto"/>
              <w:right w:val="nil"/>
            </w:tcBorders>
            <w:shd w:val="clear" w:color="000000" w:fill="D9D9D9"/>
            <w:noWrap/>
            <w:vAlign w:val="center"/>
            <w:hideMark/>
          </w:tcPr>
          <w:p w14:paraId="0EEC539B" w14:textId="77777777" w:rsidR="007E3436" w:rsidRPr="005A49B1" w:rsidRDefault="007E3436" w:rsidP="007E3436">
            <w:pPr>
              <w:jc w:val="right"/>
              <w:rPr>
                <w:rFonts w:ascii="Arial Narrow" w:hAnsi="Arial Narrow" w:cs="Calibri"/>
                <w:color w:val="000000"/>
                <w:sz w:val="18"/>
                <w:szCs w:val="18"/>
              </w:rPr>
            </w:pPr>
            <w:r w:rsidRPr="005A49B1">
              <w:rPr>
                <w:rFonts w:ascii="Arial Narrow" w:hAnsi="Arial Narrow" w:cs="Calibri"/>
                <w:color w:val="000000"/>
                <w:sz w:val="18"/>
                <w:szCs w:val="18"/>
              </w:rPr>
              <w:t>191,9</w:t>
            </w:r>
          </w:p>
        </w:tc>
        <w:tc>
          <w:tcPr>
            <w:tcW w:w="257" w:type="pct"/>
            <w:tcBorders>
              <w:top w:val="nil"/>
              <w:left w:val="nil"/>
              <w:bottom w:val="single" w:sz="4" w:space="0" w:color="auto"/>
              <w:right w:val="nil"/>
            </w:tcBorders>
            <w:shd w:val="clear" w:color="000000" w:fill="FFFFFF"/>
            <w:noWrap/>
            <w:vAlign w:val="center"/>
            <w:hideMark/>
          </w:tcPr>
          <w:p w14:paraId="1B502858" w14:textId="77777777" w:rsidR="007E3436" w:rsidRPr="005A49B1" w:rsidRDefault="007E3436" w:rsidP="007E3436">
            <w:pPr>
              <w:jc w:val="right"/>
              <w:rPr>
                <w:rFonts w:ascii="Arial Narrow" w:hAnsi="Arial Narrow" w:cs="Calibri"/>
                <w:color w:val="000000"/>
                <w:sz w:val="18"/>
                <w:szCs w:val="18"/>
              </w:rPr>
            </w:pPr>
            <w:r w:rsidRPr="005A49B1">
              <w:rPr>
                <w:rFonts w:ascii="Arial Narrow" w:hAnsi="Arial Narrow" w:cs="Calibri"/>
                <w:color w:val="000000"/>
                <w:sz w:val="18"/>
                <w:szCs w:val="18"/>
              </w:rPr>
              <w:t>7,4</w:t>
            </w:r>
          </w:p>
        </w:tc>
        <w:tc>
          <w:tcPr>
            <w:tcW w:w="263" w:type="pct"/>
            <w:tcBorders>
              <w:top w:val="nil"/>
              <w:left w:val="nil"/>
              <w:bottom w:val="single" w:sz="4" w:space="0" w:color="auto"/>
              <w:right w:val="nil"/>
            </w:tcBorders>
            <w:shd w:val="clear" w:color="000000" w:fill="D9D9D9"/>
            <w:noWrap/>
            <w:vAlign w:val="center"/>
            <w:hideMark/>
          </w:tcPr>
          <w:p w14:paraId="6D2872EF" w14:textId="77777777" w:rsidR="007E3436" w:rsidRPr="005A49B1" w:rsidRDefault="007E3436" w:rsidP="007E3436">
            <w:pPr>
              <w:jc w:val="right"/>
              <w:rPr>
                <w:rFonts w:ascii="Arial Narrow" w:hAnsi="Arial Narrow" w:cs="Calibri"/>
                <w:color w:val="000000"/>
                <w:sz w:val="18"/>
                <w:szCs w:val="18"/>
              </w:rPr>
            </w:pPr>
            <w:r w:rsidRPr="005A49B1">
              <w:rPr>
                <w:rFonts w:ascii="Arial Narrow" w:hAnsi="Arial Narrow" w:cs="Calibri"/>
                <w:color w:val="000000"/>
                <w:sz w:val="18"/>
                <w:szCs w:val="18"/>
              </w:rPr>
              <w:t>13,6</w:t>
            </w:r>
          </w:p>
        </w:tc>
        <w:tc>
          <w:tcPr>
            <w:tcW w:w="299" w:type="pct"/>
            <w:tcBorders>
              <w:top w:val="nil"/>
              <w:left w:val="nil"/>
              <w:bottom w:val="single" w:sz="4" w:space="0" w:color="auto"/>
              <w:right w:val="nil"/>
            </w:tcBorders>
            <w:shd w:val="clear" w:color="000000" w:fill="FFFFFF"/>
            <w:noWrap/>
            <w:vAlign w:val="center"/>
            <w:hideMark/>
          </w:tcPr>
          <w:p w14:paraId="43CE3927" w14:textId="77777777" w:rsidR="007E3436" w:rsidRPr="005A49B1" w:rsidRDefault="007E3436" w:rsidP="007E3436">
            <w:pPr>
              <w:jc w:val="right"/>
              <w:rPr>
                <w:rFonts w:ascii="Arial Narrow" w:hAnsi="Arial Narrow" w:cs="Calibri"/>
                <w:color w:val="000000"/>
                <w:sz w:val="18"/>
                <w:szCs w:val="18"/>
              </w:rPr>
            </w:pPr>
            <w:r w:rsidRPr="005A49B1">
              <w:rPr>
                <w:rFonts w:ascii="Arial Narrow" w:hAnsi="Arial Narrow" w:cs="Calibri"/>
                <w:color w:val="000000"/>
                <w:sz w:val="18"/>
                <w:szCs w:val="18"/>
              </w:rPr>
              <w:t>-9,9</w:t>
            </w:r>
          </w:p>
        </w:tc>
        <w:tc>
          <w:tcPr>
            <w:tcW w:w="298" w:type="pct"/>
            <w:tcBorders>
              <w:top w:val="nil"/>
              <w:left w:val="nil"/>
              <w:bottom w:val="single" w:sz="4" w:space="0" w:color="auto"/>
              <w:right w:val="nil"/>
            </w:tcBorders>
            <w:shd w:val="clear" w:color="000000" w:fill="D9D9D9"/>
            <w:noWrap/>
            <w:vAlign w:val="center"/>
            <w:hideMark/>
          </w:tcPr>
          <w:p w14:paraId="59737099" w14:textId="77777777" w:rsidR="007E3436" w:rsidRPr="005A49B1" w:rsidRDefault="007E3436" w:rsidP="007E3436">
            <w:pPr>
              <w:jc w:val="right"/>
              <w:rPr>
                <w:rFonts w:ascii="Arial Narrow" w:hAnsi="Arial Narrow" w:cs="Calibri"/>
                <w:color w:val="000000"/>
                <w:sz w:val="18"/>
                <w:szCs w:val="18"/>
              </w:rPr>
            </w:pPr>
            <w:r w:rsidRPr="005A49B1">
              <w:rPr>
                <w:rFonts w:ascii="Arial Narrow" w:hAnsi="Arial Narrow" w:cs="Calibri"/>
                <w:color w:val="000000"/>
                <w:sz w:val="18"/>
                <w:szCs w:val="18"/>
              </w:rPr>
              <w:t>3,6</w:t>
            </w:r>
          </w:p>
        </w:tc>
      </w:tr>
      <w:tr w:rsidR="007E3436" w:rsidRPr="005A49B1" w14:paraId="64095E6B" w14:textId="77777777" w:rsidTr="007E3436">
        <w:trPr>
          <w:gridAfter w:val="3"/>
          <w:wAfter w:w="1168" w:type="pct"/>
          <w:trHeight w:val="300"/>
        </w:trPr>
        <w:tc>
          <w:tcPr>
            <w:tcW w:w="623" w:type="pct"/>
            <w:tcBorders>
              <w:top w:val="nil"/>
              <w:left w:val="nil"/>
              <w:bottom w:val="single" w:sz="4" w:space="0" w:color="auto"/>
              <w:right w:val="nil"/>
            </w:tcBorders>
            <w:shd w:val="clear" w:color="auto" w:fill="auto"/>
            <w:noWrap/>
            <w:vAlign w:val="center"/>
            <w:hideMark/>
          </w:tcPr>
          <w:p w14:paraId="4C2FD973" w14:textId="77777777" w:rsidR="007E3436" w:rsidRPr="005A49B1" w:rsidRDefault="007E3436" w:rsidP="007E3436">
            <w:pPr>
              <w:ind w:firstLineChars="100" w:firstLine="180"/>
              <w:rPr>
                <w:rFonts w:ascii="Arial Narrow" w:hAnsi="Arial Narrow" w:cs="Calibri"/>
                <w:color w:val="000000"/>
                <w:sz w:val="18"/>
                <w:szCs w:val="18"/>
              </w:rPr>
            </w:pPr>
            <w:r w:rsidRPr="005A49B1">
              <w:rPr>
                <w:rFonts w:ascii="Arial Narrow" w:hAnsi="Arial Narrow" w:cs="Calibri"/>
                <w:color w:val="000000"/>
                <w:sz w:val="18"/>
                <w:szCs w:val="18"/>
              </w:rPr>
              <w:t>20.001-50.000</w:t>
            </w:r>
          </w:p>
        </w:tc>
        <w:tc>
          <w:tcPr>
            <w:tcW w:w="259" w:type="pct"/>
            <w:tcBorders>
              <w:top w:val="nil"/>
              <w:left w:val="nil"/>
              <w:bottom w:val="single" w:sz="4" w:space="0" w:color="auto"/>
              <w:right w:val="nil"/>
            </w:tcBorders>
            <w:shd w:val="clear" w:color="000000" w:fill="D9D9D9"/>
            <w:noWrap/>
            <w:vAlign w:val="center"/>
            <w:hideMark/>
          </w:tcPr>
          <w:p w14:paraId="62B5E897" w14:textId="77777777" w:rsidR="007E3436" w:rsidRPr="005A49B1" w:rsidRDefault="007E3436" w:rsidP="007E3436">
            <w:pPr>
              <w:jc w:val="right"/>
              <w:rPr>
                <w:rFonts w:ascii="Arial Narrow" w:hAnsi="Arial Narrow" w:cs="Calibri"/>
                <w:color w:val="000000"/>
                <w:sz w:val="18"/>
                <w:szCs w:val="18"/>
              </w:rPr>
            </w:pPr>
            <w:r w:rsidRPr="005A49B1">
              <w:rPr>
                <w:rFonts w:ascii="Arial Narrow" w:hAnsi="Arial Narrow" w:cs="Calibri"/>
                <w:color w:val="000000"/>
                <w:sz w:val="18"/>
                <w:szCs w:val="18"/>
              </w:rPr>
              <w:t>3</w:t>
            </w:r>
          </w:p>
        </w:tc>
        <w:tc>
          <w:tcPr>
            <w:tcW w:w="298" w:type="pct"/>
            <w:tcBorders>
              <w:top w:val="nil"/>
              <w:left w:val="nil"/>
              <w:bottom w:val="single" w:sz="4" w:space="0" w:color="auto"/>
              <w:right w:val="nil"/>
            </w:tcBorders>
            <w:shd w:val="clear" w:color="000000" w:fill="FFFFFF"/>
            <w:noWrap/>
            <w:vAlign w:val="center"/>
            <w:hideMark/>
          </w:tcPr>
          <w:p w14:paraId="77A8E48F" w14:textId="77777777" w:rsidR="007E3436" w:rsidRPr="005A49B1" w:rsidRDefault="007E3436" w:rsidP="007E3436">
            <w:pPr>
              <w:jc w:val="right"/>
              <w:rPr>
                <w:rFonts w:ascii="Arial Narrow" w:hAnsi="Arial Narrow" w:cs="Calibri"/>
                <w:color w:val="000000"/>
                <w:sz w:val="18"/>
                <w:szCs w:val="18"/>
              </w:rPr>
            </w:pPr>
            <w:r w:rsidRPr="005A49B1">
              <w:rPr>
                <w:rFonts w:ascii="Arial Narrow" w:hAnsi="Arial Narrow" w:cs="Calibri"/>
                <w:color w:val="000000"/>
                <w:sz w:val="18"/>
                <w:szCs w:val="18"/>
              </w:rPr>
              <w:t>100.260</w:t>
            </w:r>
          </w:p>
        </w:tc>
        <w:tc>
          <w:tcPr>
            <w:tcW w:w="277" w:type="pct"/>
            <w:tcBorders>
              <w:top w:val="nil"/>
              <w:left w:val="nil"/>
              <w:bottom w:val="single" w:sz="4" w:space="0" w:color="auto"/>
              <w:right w:val="nil"/>
            </w:tcBorders>
            <w:shd w:val="clear" w:color="000000" w:fill="D9D9D9"/>
            <w:noWrap/>
            <w:vAlign w:val="center"/>
            <w:hideMark/>
          </w:tcPr>
          <w:p w14:paraId="25553DE2" w14:textId="77777777" w:rsidR="007E3436" w:rsidRPr="005A49B1" w:rsidRDefault="007E3436" w:rsidP="007E3436">
            <w:pPr>
              <w:jc w:val="right"/>
              <w:rPr>
                <w:rFonts w:ascii="Arial Narrow" w:hAnsi="Arial Narrow" w:cs="Calibri"/>
                <w:color w:val="000000"/>
                <w:sz w:val="18"/>
                <w:szCs w:val="18"/>
              </w:rPr>
            </w:pPr>
            <w:r w:rsidRPr="005A49B1">
              <w:rPr>
                <w:rFonts w:ascii="Arial Narrow" w:hAnsi="Arial Narrow" w:cs="Calibri"/>
                <w:color w:val="000000"/>
                <w:sz w:val="18"/>
                <w:szCs w:val="18"/>
              </w:rPr>
              <w:t>-0,5</w:t>
            </w:r>
          </w:p>
        </w:tc>
        <w:tc>
          <w:tcPr>
            <w:tcW w:w="390" w:type="pct"/>
            <w:tcBorders>
              <w:top w:val="nil"/>
              <w:left w:val="nil"/>
              <w:bottom w:val="single" w:sz="4" w:space="0" w:color="auto"/>
              <w:right w:val="nil"/>
            </w:tcBorders>
            <w:shd w:val="clear" w:color="000000" w:fill="FFFFFF"/>
            <w:noWrap/>
            <w:vAlign w:val="center"/>
            <w:hideMark/>
          </w:tcPr>
          <w:p w14:paraId="5233CB5C" w14:textId="77777777" w:rsidR="007E3436" w:rsidRPr="005A49B1" w:rsidRDefault="007E3436" w:rsidP="007E3436">
            <w:pPr>
              <w:jc w:val="right"/>
              <w:rPr>
                <w:rFonts w:ascii="Arial Narrow" w:hAnsi="Arial Narrow" w:cs="Calibri"/>
                <w:color w:val="000000"/>
                <w:sz w:val="18"/>
                <w:szCs w:val="18"/>
              </w:rPr>
            </w:pPr>
            <w:r w:rsidRPr="005A49B1">
              <w:rPr>
                <w:rFonts w:ascii="Arial Narrow" w:hAnsi="Arial Narrow" w:cs="Calibri"/>
                <w:color w:val="000000"/>
                <w:sz w:val="18"/>
                <w:szCs w:val="18"/>
              </w:rPr>
              <w:t>34,5</w:t>
            </w:r>
          </w:p>
        </w:tc>
        <w:tc>
          <w:tcPr>
            <w:tcW w:w="341" w:type="pct"/>
            <w:tcBorders>
              <w:top w:val="nil"/>
              <w:left w:val="nil"/>
              <w:bottom w:val="single" w:sz="4" w:space="0" w:color="auto"/>
              <w:right w:val="nil"/>
            </w:tcBorders>
            <w:shd w:val="clear" w:color="000000" w:fill="D9D9D9"/>
            <w:noWrap/>
            <w:vAlign w:val="center"/>
            <w:hideMark/>
          </w:tcPr>
          <w:p w14:paraId="280D7478" w14:textId="77777777" w:rsidR="007E3436" w:rsidRPr="005A49B1" w:rsidRDefault="007E3436" w:rsidP="007E3436">
            <w:pPr>
              <w:jc w:val="right"/>
              <w:rPr>
                <w:rFonts w:ascii="Arial Narrow" w:hAnsi="Arial Narrow" w:cs="Calibri"/>
                <w:color w:val="000000"/>
                <w:sz w:val="18"/>
                <w:szCs w:val="18"/>
              </w:rPr>
            </w:pPr>
            <w:r w:rsidRPr="005A49B1">
              <w:rPr>
                <w:rFonts w:ascii="Arial Narrow" w:hAnsi="Arial Narrow" w:cs="Calibri"/>
                <w:color w:val="000000"/>
                <w:sz w:val="18"/>
                <w:szCs w:val="18"/>
              </w:rPr>
              <w:t>4,2</w:t>
            </w:r>
          </w:p>
        </w:tc>
        <w:tc>
          <w:tcPr>
            <w:tcW w:w="250" w:type="pct"/>
            <w:tcBorders>
              <w:top w:val="nil"/>
              <w:left w:val="nil"/>
              <w:bottom w:val="single" w:sz="4" w:space="0" w:color="auto"/>
              <w:right w:val="nil"/>
            </w:tcBorders>
            <w:shd w:val="clear" w:color="auto" w:fill="auto"/>
            <w:noWrap/>
            <w:vAlign w:val="center"/>
            <w:hideMark/>
          </w:tcPr>
          <w:p w14:paraId="2739F696" w14:textId="77777777" w:rsidR="007E3436" w:rsidRPr="005A49B1" w:rsidRDefault="007E3436" w:rsidP="007E3436">
            <w:pPr>
              <w:jc w:val="right"/>
              <w:rPr>
                <w:rFonts w:ascii="Arial Narrow" w:hAnsi="Arial Narrow" w:cs="Calibri"/>
                <w:color w:val="000000"/>
                <w:sz w:val="18"/>
                <w:szCs w:val="18"/>
              </w:rPr>
            </w:pPr>
            <w:r w:rsidRPr="005A49B1">
              <w:rPr>
                <w:rFonts w:ascii="Arial Narrow" w:hAnsi="Arial Narrow" w:cs="Calibri"/>
                <w:color w:val="000000"/>
                <w:sz w:val="18"/>
                <w:szCs w:val="18"/>
              </w:rPr>
              <w:t>47,2</w:t>
            </w:r>
          </w:p>
        </w:tc>
        <w:tc>
          <w:tcPr>
            <w:tcW w:w="277" w:type="pct"/>
            <w:tcBorders>
              <w:top w:val="nil"/>
              <w:left w:val="nil"/>
              <w:bottom w:val="single" w:sz="4" w:space="0" w:color="auto"/>
              <w:right w:val="nil"/>
            </w:tcBorders>
            <w:shd w:val="clear" w:color="000000" w:fill="D9D9D9"/>
            <w:noWrap/>
            <w:vAlign w:val="center"/>
            <w:hideMark/>
          </w:tcPr>
          <w:p w14:paraId="75B5ADE8" w14:textId="77777777" w:rsidR="007E3436" w:rsidRPr="005A49B1" w:rsidRDefault="007E3436" w:rsidP="007E3436">
            <w:pPr>
              <w:jc w:val="right"/>
              <w:rPr>
                <w:rFonts w:ascii="Arial Narrow" w:hAnsi="Arial Narrow" w:cs="Calibri"/>
                <w:color w:val="000000"/>
                <w:sz w:val="18"/>
                <w:szCs w:val="18"/>
              </w:rPr>
            </w:pPr>
            <w:r w:rsidRPr="005A49B1">
              <w:rPr>
                <w:rFonts w:ascii="Arial Narrow" w:hAnsi="Arial Narrow" w:cs="Calibri"/>
                <w:color w:val="000000"/>
                <w:sz w:val="18"/>
                <w:szCs w:val="18"/>
              </w:rPr>
              <w:t>222,4</w:t>
            </w:r>
          </w:p>
        </w:tc>
        <w:tc>
          <w:tcPr>
            <w:tcW w:w="257" w:type="pct"/>
            <w:tcBorders>
              <w:top w:val="nil"/>
              <w:left w:val="nil"/>
              <w:bottom w:val="single" w:sz="4" w:space="0" w:color="auto"/>
              <w:right w:val="nil"/>
            </w:tcBorders>
            <w:shd w:val="clear" w:color="000000" w:fill="FFFFFF"/>
            <w:noWrap/>
            <w:vAlign w:val="center"/>
            <w:hideMark/>
          </w:tcPr>
          <w:p w14:paraId="55DDA02E" w14:textId="77777777" w:rsidR="007E3436" w:rsidRPr="005A49B1" w:rsidRDefault="007E3436" w:rsidP="007E3436">
            <w:pPr>
              <w:jc w:val="right"/>
              <w:rPr>
                <w:rFonts w:ascii="Arial Narrow" w:hAnsi="Arial Narrow" w:cs="Calibri"/>
                <w:color w:val="000000"/>
                <w:sz w:val="18"/>
                <w:szCs w:val="18"/>
              </w:rPr>
            </w:pPr>
            <w:r w:rsidRPr="005A49B1">
              <w:rPr>
                <w:rFonts w:ascii="Arial Narrow" w:hAnsi="Arial Narrow" w:cs="Calibri"/>
                <w:color w:val="000000"/>
                <w:sz w:val="18"/>
                <w:szCs w:val="18"/>
              </w:rPr>
              <w:t>5,7</w:t>
            </w:r>
          </w:p>
        </w:tc>
        <w:tc>
          <w:tcPr>
            <w:tcW w:w="263" w:type="pct"/>
            <w:tcBorders>
              <w:top w:val="nil"/>
              <w:left w:val="nil"/>
              <w:bottom w:val="single" w:sz="4" w:space="0" w:color="auto"/>
              <w:right w:val="nil"/>
            </w:tcBorders>
            <w:shd w:val="clear" w:color="000000" w:fill="D9D9D9"/>
            <w:noWrap/>
            <w:vAlign w:val="center"/>
            <w:hideMark/>
          </w:tcPr>
          <w:p w14:paraId="3256EB24" w14:textId="77777777" w:rsidR="007E3436" w:rsidRPr="005A49B1" w:rsidRDefault="007E3436" w:rsidP="007E3436">
            <w:pPr>
              <w:jc w:val="right"/>
              <w:rPr>
                <w:rFonts w:ascii="Arial Narrow" w:hAnsi="Arial Narrow" w:cs="Calibri"/>
                <w:color w:val="000000"/>
                <w:sz w:val="18"/>
                <w:szCs w:val="18"/>
              </w:rPr>
            </w:pPr>
            <w:r w:rsidRPr="005A49B1">
              <w:rPr>
                <w:rFonts w:ascii="Arial Narrow" w:hAnsi="Arial Narrow" w:cs="Calibri"/>
                <w:color w:val="000000"/>
                <w:sz w:val="18"/>
                <w:szCs w:val="18"/>
              </w:rPr>
              <w:t>12,6</w:t>
            </w:r>
          </w:p>
        </w:tc>
        <w:tc>
          <w:tcPr>
            <w:tcW w:w="299" w:type="pct"/>
            <w:tcBorders>
              <w:top w:val="nil"/>
              <w:left w:val="nil"/>
              <w:bottom w:val="single" w:sz="4" w:space="0" w:color="auto"/>
              <w:right w:val="nil"/>
            </w:tcBorders>
            <w:shd w:val="clear" w:color="000000" w:fill="FFFFFF"/>
            <w:noWrap/>
            <w:vAlign w:val="center"/>
            <w:hideMark/>
          </w:tcPr>
          <w:p w14:paraId="4B87832B" w14:textId="77777777" w:rsidR="007E3436" w:rsidRPr="005A49B1" w:rsidRDefault="007E3436" w:rsidP="007E3436">
            <w:pPr>
              <w:jc w:val="right"/>
              <w:rPr>
                <w:rFonts w:ascii="Arial Narrow" w:hAnsi="Arial Narrow" w:cs="Calibri"/>
                <w:color w:val="000000"/>
                <w:sz w:val="18"/>
                <w:szCs w:val="18"/>
              </w:rPr>
            </w:pPr>
            <w:r w:rsidRPr="005A49B1">
              <w:rPr>
                <w:rFonts w:ascii="Arial Narrow" w:hAnsi="Arial Narrow" w:cs="Calibri"/>
                <w:color w:val="000000"/>
                <w:sz w:val="18"/>
                <w:szCs w:val="18"/>
              </w:rPr>
              <w:t>-4,3</w:t>
            </w:r>
          </w:p>
        </w:tc>
        <w:tc>
          <w:tcPr>
            <w:tcW w:w="298" w:type="pct"/>
            <w:tcBorders>
              <w:top w:val="nil"/>
              <w:left w:val="nil"/>
              <w:bottom w:val="single" w:sz="4" w:space="0" w:color="auto"/>
              <w:right w:val="nil"/>
            </w:tcBorders>
            <w:shd w:val="clear" w:color="000000" w:fill="D9D9D9"/>
            <w:noWrap/>
            <w:vAlign w:val="center"/>
            <w:hideMark/>
          </w:tcPr>
          <w:p w14:paraId="28BFE037" w14:textId="77777777" w:rsidR="007E3436" w:rsidRPr="005A49B1" w:rsidRDefault="007E3436" w:rsidP="007E3436">
            <w:pPr>
              <w:jc w:val="right"/>
              <w:rPr>
                <w:rFonts w:ascii="Arial Narrow" w:hAnsi="Arial Narrow" w:cs="Calibri"/>
                <w:color w:val="000000"/>
                <w:sz w:val="18"/>
                <w:szCs w:val="18"/>
              </w:rPr>
            </w:pPr>
            <w:r w:rsidRPr="005A49B1">
              <w:rPr>
                <w:rFonts w:ascii="Arial Narrow" w:hAnsi="Arial Narrow" w:cs="Calibri"/>
                <w:color w:val="000000"/>
                <w:sz w:val="18"/>
                <w:szCs w:val="18"/>
              </w:rPr>
              <w:t>6,6</w:t>
            </w:r>
          </w:p>
        </w:tc>
      </w:tr>
      <w:tr w:rsidR="007E3436" w:rsidRPr="005A49B1" w14:paraId="572971D2" w14:textId="77777777" w:rsidTr="007E3436">
        <w:trPr>
          <w:gridAfter w:val="3"/>
          <w:wAfter w:w="1168" w:type="pct"/>
          <w:trHeight w:val="300"/>
        </w:trPr>
        <w:tc>
          <w:tcPr>
            <w:tcW w:w="3832" w:type="pct"/>
            <w:gridSpan w:val="12"/>
            <w:tcBorders>
              <w:top w:val="single" w:sz="4" w:space="0" w:color="auto"/>
              <w:left w:val="nil"/>
              <w:bottom w:val="nil"/>
              <w:right w:val="nil"/>
            </w:tcBorders>
            <w:shd w:val="clear" w:color="auto" w:fill="auto"/>
            <w:noWrap/>
            <w:vAlign w:val="center"/>
            <w:hideMark/>
          </w:tcPr>
          <w:p w14:paraId="567810CD" w14:textId="77777777" w:rsidR="007E3436" w:rsidRPr="005A49B1" w:rsidRDefault="007E3436" w:rsidP="007E3436">
            <w:pPr>
              <w:rPr>
                <w:rFonts w:ascii="Arial Narrow" w:hAnsi="Arial Narrow" w:cs="Calibri"/>
                <w:b/>
                <w:bCs/>
                <w:color w:val="000000"/>
                <w:sz w:val="18"/>
                <w:szCs w:val="18"/>
              </w:rPr>
            </w:pPr>
            <w:r w:rsidRPr="005A49B1">
              <w:rPr>
                <w:rFonts w:ascii="Arial Narrow" w:hAnsi="Arial Narrow" w:cs="Calibri"/>
                <w:b/>
                <w:bCs/>
                <w:color w:val="000000"/>
                <w:sz w:val="18"/>
                <w:szCs w:val="18"/>
              </w:rPr>
              <w:t>Zone altimetriche</w:t>
            </w:r>
          </w:p>
        </w:tc>
      </w:tr>
      <w:tr w:rsidR="007E3436" w:rsidRPr="005A49B1" w14:paraId="254D43E6" w14:textId="77777777" w:rsidTr="007E3436">
        <w:trPr>
          <w:gridAfter w:val="3"/>
          <w:wAfter w:w="1168" w:type="pct"/>
          <w:trHeight w:val="300"/>
        </w:trPr>
        <w:tc>
          <w:tcPr>
            <w:tcW w:w="623" w:type="pct"/>
            <w:tcBorders>
              <w:top w:val="single" w:sz="4" w:space="0" w:color="auto"/>
              <w:left w:val="nil"/>
              <w:bottom w:val="single" w:sz="4" w:space="0" w:color="auto"/>
              <w:right w:val="nil"/>
            </w:tcBorders>
            <w:shd w:val="clear" w:color="auto" w:fill="auto"/>
            <w:noWrap/>
            <w:vAlign w:val="center"/>
            <w:hideMark/>
          </w:tcPr>
          <w:p w14:paraId="6C006DF6" w14:textId="77777777" w:rsidR="007E3436" w:rsidRPr="005A49B1" w:rsidRDefault="007E3436" w:rsidP="007E3436">
            <w:pPr>
              <w:ind w:firstLineChars="100" w:firstLine="180"/>
              <w:rPr>
                <w:rFonts w:ascii="Arial Narrow" w:hAnsi="Arial Narrow" w:cs="Calibri"/>
                <w:color w:val="000000"/>
                <w:sz w:val="18"/>
                <w:szCs w:val="18"/>
              </w:rPr>
            </w:pPr>
            <w:r w:rsidRPr="005A49B1">
              <w:rPr>
                <w:rFonts w:ascii="Arial Narrow" w:hAnsi="Arial Narrow" w:cs="Calibri"/>
                <w:color w:val="000000"/>
                <w:sz w:val="18"/>
                <w:szCs w:val="18"/>
              </w:rPr>
              <w:t>Collina (interna)</w:t>
            </w:r>
          </w:p>
        </w:tc>
        <w:tc>
          <w:tcPr>
            <w:tcW w:w="259" w:type="pct"/>
            <w:tcBorders>
              <w:top w:val="single" w:sz="4" w:space="0" w:color="auto"/>
              <w:left w:val="nil"/>
              <w:bottom w:val="single" w:sz="4" w:space="0" w:color="auto"/>
              <w:right w:val="nil"/>
            </w:tcBorders>
            <w:shd w:val="clear" w:color="000000" w:fill="D9D9D9"/>
            <w:noWrap/>
            <w:vAlign w:val="center"/>
            <w:hideMark/>
          </w:tcPr>
          <w:p w14:paraId="67876D0D" w14:textId="77777777" w:rsidR="007E3436" w:rsidRPr="005A49B1" w:rsidRDefault="007E3436" w:rsidP="007E3436">
            <w:pPr>
              <w:jc w:val="right"/>
              <w:rPr>
                <w:rFonts w:ascii="Arial Narrow" w:hAnsi="Arial Narrow" w:cs="Calibri"/>
                <w:color w:val="000000"/>
                <w:sz w:val="18"/>
                <w:szCs w:val="18"/>
              </w:rPr>
            </w:pPr>
            <w:r w:rsidRPr="005A49B1">
              <w:rPr>
                <w:rFonts w:ascii="Arial Narrow" w:hAnsi="Arial Narrow" w:cs="Calibri"/>
                <w:color w:val="000000"/>
                <w:sz w:val="18"/>
                <w:szCs w:val="18"/>
              </w:rPr>
              <w:t>41</w:t>
            </w:r>
          </w:p>
        </w:tc>
        <w:tc>
          <w:tcPr>
            <w:tcW w:w="298" w:type="pct"/>
            <w:tcBorders>
              <w:top w:val="single" w:sz="4" w:space="0" w:color="auto"/>
              <w:left w:val="nil"/>
              <w:bottom w:val="single" w:sz="4" w:space="0" w:color="auto"/>
              <w:right w:val="nil"/>
            </w:tcBorders>
            <w:shd w:val="clear" w:color="000000" w:fill="FFFFFF"/>
            <w:noWrap/>
            <w:vAlign w:val="center"/>
            <w:hideMark/>
          </w:tcPr>
          <w:p w14:paraId="516F8122" w14:textId="77777777" w:rsidR="007E3436" w:rsidRPr="005A49B1" w:rsidRDefault="007E3436" w:rsidP="007E3436">
            <w:pPr>
              <w:jc w:val="right"/>
              <w:rPr>
                <w:rFonts w:ascii="Arial Narrow" w:hAnsi="Arial Narrow" w:cs="Calibri"/>
                <w:color w:val="000000"/>
                <w:sz w:val="18"/>
                <w:szCs w:val="18"/>
              </w:rPr>
            </w:pPr>
            <w:r w:rsidRPr="005A49B1">
              <w:rPr>
                <w:rFonts w:ascii="Arial Narrow" w:hAnsi="Arial Narrow" w:cs="Calibri"/>
                <w:color w:val="000000"/>
                <w:sz w:val="18"/>
                <w:szCs w:val="18"/>
              </w:rPr>
              <w:t>81.941</w:t>
            </w:r>
          </w:p>
        </w:tc>
        <w:tc>
          <w:tcPr>
            <w:tcW w:w="277" w:type="pct"/>
            <w:tcBorders>
              <w:top w:val="single" w:sz="4" w:space="0" w:color="auto"/>
              <w:left w:val="nil"/>
              <w:bottom w:val="single" w:sz="4" w:space="0" w:color="auto"/>
              <w:right w:val="nil"/>
            </w:tcBorders>
            <w:shd w:val="clear" w:color="000000" w:fill="D9D9D9"/>
            <w:noWrap/>
            <w:vAlign w:val="center"/>
            <w:hideMark/>
          </w:tcPr>
          <w:p w14:paraId="3DB9E765" w14:textId="77777777" w:rsidR="007E3436" w:rsidRPr="005A49B1" w:rsidRDefault="007E3436" w:rsidP="007E3436">
            <w:pPr>
              <w:jc w:val="right"/>
              <w:rPr>
                <w:rFonts w:ascii="Arial Narrow" w:hAnsi="Arial Narrow" w:cs="Calibri"/>
                <w:color w:val="000000"/>
                <w:sz w:val="18"/>
                <w:szCs w:val="18"/>
              </w:rPr>
            </w:pPr>
            <w:r w:rsidRPr="005A49B1">
              <w:rPr>
                <w:rFonts w:ascii="Arial Narrow" w:hAnsi="Arial Narrow" w:cs="Calibri"/>
                <w:color w:val="000000"/>
                <w:sz w:val="18"/>
                <w:szCs w:val="18"/>
              </w:rPr>
              <w:t>-0,7</w:t>
            </w:r>
          </w:p>
        </w:tc>
        <w:tc>
          <w:tcPr>
            <w:tcW w:w="390" w:type="pct"/>
            <w:tcBorders>
              <w:top w:val="single" w:sz="4" w:space="0" w:color="auto"/>
              <w:left w:val="nil"/>
              <w:bottom w:val="single" w:sz="4" w:space="0" w:color="auto"/>
              <w:right w:val="nil"/>
            </w:tcBorders>
            <w:shd w:val="clear" w:color="000000" w:fill="FFFFFF"/>
            <w:noWrap/>
            <w:vAlign w:val="center"/>
            <w:hideMark/>
          </w:tcPr>
          <w:p w14:paraId="1FEED2B4" w14:textId="77777777" w:rsidR="007E3436" w:rsidRPr="005A49B1" w:rsidRDefault="007E3436" w:rsidP="007E3436">
            <w:pPr>
              <w:jc w:val="right"/>
              <w:rPr>
                <w:rFonts w:ascii="Arial Narrow" w:hAnsi="Arial Narrow" w:cs="Calibri"/>
                <w:color w:val="000000"/>
                <w:sz w:val="18"/>
                <w:szCs w:val="18"/>
              </w:rPr>
            </w:pPr>
            <w:r w:rsidRPr="005A49B1">
              <w:rPr>
                <w:rFonts w:ascii="Arial Narrow" w:hAnsi="Arial Narrow" w:cs="Calibri"/>
                <w:color w:val="000000"/>
                <w:sz w:val="18"/>
                <w:szCs w:val="18"/>
              </w:rPr>
              <w:t>28,2</w:t>
            </w:r>
          </w:p>
        </w:tc>
        <w:tc>
          <w:tcPr>
            <w:tcW w:w="341" w:type="pct"/>
            <w:tcBorders>
              <w:top w:val="single" w:sz="4" w:space="0" w:color="auto"/>
              <w:left w:val="nil"/>
              <w:bottom w:val="single" w:sz="4" w:space="0" w:color="auto"/>
              <w:right w:val="nil"/>
            </w:tcBorders>
            <w:shd w:val="clear" w:color="000000" w:fill="D9D9D9"/>
            <w:noWrap/>
            <w:vAlign w:val="center"/>
            <w:hideMark/>
          </w:tcPr>
          <w:p w14:paraId="28160208" w14:textId="77777777" w:rsidR="007E3436" w:rsidRPr="005A49B1" w:rsidRDefault="007E3436" w:rsidP="007E3436">
            <w:pPr>
              <w:jc w:val="right"/>
              <w:rPr>
                <w:rFonts w:ascii="Arial Narrow" w:hAnsi="Arial Narrow" w:cs="Calibri"/>
                <w:color w:val="000000"/>
                <w:sz w:val="18"/>
                <w:szCs w:val="18"/>
              </w:rPr>
            </w:pPr>
            <w:r w:rsidRPr="005A49B1">
              <w:rPr>
                <w:rFonts w:ascii="Arial Narrow" w:hAnsi="Arial Narrow" w:cs="Calibri"/>
                <w:color w:val="000000"/>
                <w:sz w:val="18"/>
                <w:szCs w:val="18"/>
              </w:rPr>
              <w:t>4,4</w:t>
            </w:r>
          </w:p>
        </w:tc>
        <w:tc>
          <w:tcPr>
            <w:tcW w:w="250" w:type="pct"/>
            <w:tcBorders>
              <w:top w:val="single" w:sz="4" w:space="0" w:color="auto"/>
              <w:left w:val="nil"/>
              <w:bottom w:val="single" w:sz="4" w:space="0" w:color="auto"/>
              <w:right w:val="nil"/>
            </w:tcBorders>
            <w:shd w:val="clear" w:color="auto" w:fill="auto"/>
            <w:noWrap/>
            <w:vAlign w:val="center"/>
            <w:hideMark/>
          </w:tcPr>
          <w:p w14:paraId="6F58C10C" w14:textId="77777777" w:rsidR="007E3436" w:rsidRPr="005A49B1" w:rsidRDefault="007E3436" w:rsidP="007E3436">
            <w:pPr>
              <w:jc w:val="right"/>
              <w:rPr>
                <w:rFonts w:ascii="Arial Narrow" w:hAnsi="Arial Narrow" w:cs="Calibri"/>
                <w:color w:val="000000"/>
                <w:sz w:val="18"/>
                <w:szCs w:val="18"/>
              </w:rPr>
            </w:pPr>
            <w:r w:rsidRPr="005A49B1">
              <w:rPr>
                <w:rFonts w:ascii="Arial Narrow" w:hAnsi="Arial Narrow" w:cs="Calibri"/>
                <w:color w:val="000000"/>
                <w:sz w:val="18"/>
                <w:szCs w:val="18"/>
              </w:rPr>
              <w:t>48,2</w:t>
            </w:r>
          </w:p>
        </w:tc>
        <w:tc>
          <w:tcPr>
            <w:tcW w:w="277" w:type="pct"/>
            <w:tcBorders>
              <w:top w:val="single" w:sz="4" w:space="0" w:color="auto"/>
              <w:left w:val="nil"/>
              <w:bottom w:val="single" w:sz="4" w:space="0" w:color="auto"/>
              <w:right w:val="nil"/>
            </w:tcBorders>
            <w:shd w:val="clear" w:color="000000" w:fill="D9D9D9"/>
            <w:noWrap/>
            <w:vAlign w:val="center"/>
            <w:hideMark/>
          </w:tcPr>
          <w:p w14:paraId="3AF2E8E3" w14:textId="77777777" w:rsidR="007E3436" w:rsidRPr="005A49B1" w:rsidRDefault="007E3436" w:rsidP="007E3436">
            <w:pPr>
              <w:jc w:val="right"/>
              <w:rPr>
                <w:rFonts w:ascii="Arial Narrow" w:hAnsi="Arial Narrow" w:cs="Calibri"/>
                <w:color w:val="000000"/>
                <w:sz w:val="18"/>
                <w:szCs w:val="18"/>
              </w:rPr>
            </w:pPr>
            <w:r w:rsidRPr="005A49B1">
              <w:rPr>
                <w:rFonts w:ascii="Arial Narrow" w:hAnsi="Arial Narrow" w:cs="Calibri"/>
                <w:color w:val="000000"/>
                <w:sz w:val="18"/>
                <w:szCs w:val="18"/>
              </w:rPr>
              <w:t>253,7</w:t>
            </w:r>
          </w:p>
        </w:tc>
        <w:tc>
          <w:tcPr>
            <w:tcW w:w="257" w:type="pct"/>
            <w:tcBorders>
              <w:top w:val="single" w:sz="4" w:space="0" w:color="auto"/>
              <w:left w:val="nil"/>
              <w:bottom w:val="single" w:sz="4" w:space="0" w:color="auto"/>
              <w:right w:val="nil"/>
            </w:tcBorders>
            <w:shd w:val="clear" w:color="000000" w:fill="FFFFFF"/>
            <w:noWrap/>
            <w:vAlign w:val="center"/>
            <w:hideMark/>
          </w:tcPr>
          <w:p w14:paraId="13DD2C4D" w14:textId="77777777" w:rsidR="007E3436" w:rsidRPr="005A49B1" w:rsidRDefault="007E3436" w:rsidP="007E3436">
            <w:pPr>
              <w:jc w:val="right"/>
              <w:rPr>
                <w:rFonts w:ascii="Arial Narrow" w:hAnsi="Arial Narrow" w:cs="Calibri"/>
                <w:color w:val="000000"/>
                <w:sz w:val="18"/>
                <w:szCs w:val="18"/>
              </w:rPr>
            </w:pPr>
            <w:r w:rsidRPr="005A49B1">
              <w:rPr>
                <w:rFonts w:ascii="Arial Narrow" w:hAnsi="Arial Narrow" w:cs="Calibri"/>
                <w:color w:val="000000"/>
                <w:sz w:val="18"/>
                <w:szCs w:val="18"/>
              </w:rPr>
              <w:t>6,1</w:t>
            </w:r>
          </w:p>
        </w:tc>
        <w:tc>
          <w:tcPr>
            <w:tcW w:w="263" w:type="pct"/>
            <w:tcBorders>
              <w:top w:val="single" w:sz="4" w:space="0" w:color="auto"/>
              <w:left w:val="nil"/>
              <w:bottom w:val="single" w:sz="4" w:space="0" w:color="auto"/>
              <w:right w:val="nil"/>
            </w:tcBorders>
            <w:shd w:val="clear" w:color="000000" w:fill="D9D9D9"/>
            <w:noWrap/>
            <w:vAlign w:val="center"/>
            <w:hideMark/>
          </w:tcPr>
          <w:p w14:paraId="26F945AA" w14:textId="77777777" w:rsidR="007E3436" w:rsidRPr="005A49B1" w:rsidRDefault="007E3436" w:rsidP="007E3436">
            <w:pPr>
              <w:jc w:val="right"/>
              <w:rPr>
                <w:rFonts w:ascii="Arial Narrow" w:hAnsi="Arial Narrow" w:cs="Calibri"/>
                <w:color w:val="000000"/>
                <w:sz w:val="18"/>
                <w:szCs w:val="18"/>
              </w:rPr>
            </w:pPr>
            <w:r w:rsidRPr="005A49B1">
              <w:rPr>
                <w:rFonts w:ascii="Arial Narrow" w:hAnsi="Arial Narrow" w:cs="Calibri"/>
                <w:color w:val="000000"/>
                <w:sz w:val="18"/>
                <w:szCs w:val="18"/>
              </w:rPr>
              <w:t>15,2</w:t>
            </w:r>
          </w:p>
        </w:tc>
        <w:tc>
          <w:tcPr>
            <w:tcW w:w="299" w:type="pct"/>
            <w:tcBorders>
              <w:top w:val="single" w:sz="4" w:space="0" w:color="auto"/>
              <w:left w:val="nil"/>
              <w:bottom w:val="single" w:sz="4" w:space="0" w:color="auto"/>
              <w:right w:val="nil"/>
            </w:tcBorders>
            <w:shd w:val="clear" w:color="000000" w:fill="FFFFFF"/>
            <w:noWrap/>
            <w:vAlign w:val="center"/>
            <w:hideMark/>
          </w:tcPr>
          <w:p w14:paraId="43F24D5F" w14:textId="77777777" w:rsidR="007E3436" w:rsidRPr="005A49B1" w:rsidRDefault="007E3436" w:rsidP="007E3436">
            <w:pPr>
              <w:jc w:val="right"/>
              <w:rPr>
                <w:rFonts w:ascii="Arial Narrow" w:hAnsi="Arial Narrow" w:cs="Calibri"/>
                <w:color w:val="000000"/>
                <w:sz w:val="18"/>
                <w:szCs w:val="18"/>
              </w:rPr>
            </w:pPr>
            <w:r w:rsidRPr="005A49B1">
              <w:rPr>
                <w:rFonts w:ascii="Arial Narrow" w:hAnsi="Arial Narrow" w:cs="Calibri"/>
                <w:color w:val="000000"/>
                <w:sz w:val="18"/>
                <w:szCs w:val="18"/>
              </w:rPr>
              <w:t>-4,3</w:t>
            </w:r>
          </w:p>
        </w:tc>
        <w:tc>
          <w:tcPr>
            <w:tcW w:w="298" w:type="pct"/>
            <w:tcBorders>
              <w:top w:val="single" w:sz="4" w:space="0" w:color="auto"/>
              <w:left w:val="nil"/>
              <w:bottom w:val="single" w:sz="4" w:space="0" w:color="auto"/>
              <w:right w:val="nil"/>
            </w:tcBorders>
            <w:shd w:val="clear" w:color="000000" w:fill="D9D9D9"/>
            <w:noWrap/>
            <w:vAlign w:val="center"/>
            <w:hideMark/>
          </w:tcPr>
          <w:p w14:paraId="418EFB58" w14:textId="77777777" w:rsidR="007E3436" w:rsidRPr="005A49B1" w:rsidRDefault="007E3436" w:rsidP="007E3436">
            <w:pPr>
              <w:jc w:val="right"/>
              <w:rPr>
                <w:rFonts w:ascii="Arial Narrow" w:hAnsi="Arial Narrow" w:cs="Calibri"/>
                <w:color w:val="000000"/>
                <w:sz w:val="18"/>
                <w:szCs w:val="18"/>
              </w:rPr>
            </w:pPr>
            <w:r w:rsidRPr="005A49B1">
              <w:rPr>
                <w:rFonts w:ascii="Arial Narrow" w:hAnsi="Arial Narrow" w:cs="Calibri"/>
                <w:color w:val="000000"/>
                <w:sz w:val="18"/>
                <w:szCs w:val="18"/>
              </w:rPr>
              <w:t>6,2</w:t>
            </w:r>
          </w:p>
        </w:tc>
      </w:tr>
      <w:tr w:rsidR="007E3436" w:rsidRPr="005A49B1" w14:paraId="6B83A50A" w14:textId="77777777" w:rsidTr="007E3436">
        <w:trPr>
          <w:gridAfter w:val="3"/>
          <w:wAfter w:w="1168" w:type="pct"/>
          <w:trHeight w:val="300"/>
        </w:trPr>
        <w:tc>
          <w:tcPr>
            <w:tcW w:w="623" w:type="pct"/>
            <w:tcBorders>
              <w:top w:val="nil"/>
              <w:left w:val="nil"/>
              <w:bottom w:val="single" w:sz="4" w:space="0" w:color="auto"/>
              <w:right w:val="nil"/>
            </w:tcBorders>
            <w:shd w:val="clear" w:color="auto" w:fill="auto"/>
            <w:noWrap/>
            <w:vAlign w:val="center"/>
            <w:hideMark/>
          </w:tcPr>
          <w:p w14:paraId="20329BBC" w14:textId="77777777" w:rsidR="007E3436" w:rsidRPr="005A49B1" w:rsidRDefault="007E3436" w:rsidP="007E3436">
            <w:pPr>
              <w:ind w:firstLineChars="100" w:firstLine="180"/>
              <w:rPr>
                <w:rFonts w:ascii="Arial Narrow" w:hAnsi="Arial Narrow" w:cs="Calibri"/>
                <w:color w:val="000000"/>
                <w:sz w:val="18"/>
                <w:szCs w:val="18"/>
              </w:rPr>
            </w:pPr>
            <w:r w:rsidRPr="005A49B1">
              <w:rPr>
                <w:rFonts w:ascii="Arial Narrow" w:hAnsi="Arial Narrow" w:cs="Calibri"/>
                <w:color w:val="000000"/>
                <w:sz w:val="18"/>
                <w:szCs w:val="18"/>
              </w:rPr>
              <w:t>Collina (litoranea)</w:t>
            </w:r>
          </w:p>
        </w:tc>
        <w:tc>
          <w:tcPr>
            <w:tcW w:w="259" w:type="pct"/>
            <w:tcBorders>
              <w:top w:val="nil"/>
              <w:left w:val="nil"/>
              <w:bottom w:val="single" w:sz="4" w:space="0" w:color="auto"/>
              <w:right w:val="nil"/>
            </w:tcBorders>
            <w:shd w:val="clear" w:color="000000" w:fill="D9D9D9"/>
            <w:noWrap/>
            <w:vAlign w:val="center"/>
            <w:hideMark/>
          </w:tcPr>
          <w:p w14:paraId="508D3238" w14:textId="77777777" w:rsidR="007E3436" w:rsidRPr="005A49B1" w:rsidRDefault="007E3436" w:rsidP="007E3436">
            <w:pPr>
              <w:jc w:val="right"/>
              <w:rPr>
                <w:rFonts w:ascii="Arial Narrow" w:hAnsi="Arial Narrow" w:cs="Calibri"/>
                <w:color w:val="000000"/>
                <w:sz w:val="18"/>
                <w:szCs w:val="18"/>
              </w:rPr>
            </w:pPr>
            <w:r w:rsidRPr="005A49B1">
              <w:rPr>
                <w:rFonts w:ascii="Arial Narrow" w:hAnsi="Arial Narrow" w:cs="Calibri"/>
                <w:color w:val="000000"/>
                <w:sz w:val="18"/>
                <w:szCs w:val="18"/>
              </w:rPr>
              <w:t>11</w:t>
            </w:r>
          </w:p>
        </w:tc>
        <w:tc>
          <w:tcPr>
            <w:tcW w:w="298" w:type="pct"/>
            <w:tcBorders>
              <w:top w:val="nil"/>
              <w:left w:val="nil"/>
              <w:bottom w:val="single" w:sz="4" w:space="0" w:color="auto"/>
              <w:right w:val="nil"/>
            </w:tcBorders>
            <w:shd w:val="clear" w:color="000000" w:fill="FFFFFF"/>
            <w:noWrap/>
            <w:vAlign w:val="center"/>
            <w:hideMark/>
          </w:tcPr>
          <w:p w14:paraId="53CC6DA7" w14:textId="77777777" w:rsidR="007E3436" w:rsidRPr="005A49B1" w:rsidRDefault="007E3436" w:rsidP="007E3436">
            <w:pPr>
              <w:jc w:val="right"/>
              <w:rPr>
                <w:rFonts w:ascii="Arial Narrow" w:hAnsi="Arial Narrow" w:cs="Calibri"/>
                <w:color w:val="000000"/>
                <w:sz w:val="18"/>
                <w:szCs w:val="18"/>
              </w:rPr>
            </w:pPr>
            <w:r w:rsidRPr="005A49B1">
              <w:rPr>
                <w:rFonts w:ascii="Arial Narrow" w:hAnsi="Arial Narrow" w:cs="Calibri"/>
                <w:color w:val="000000"/>
                <w:sz w:val="18"/>
                <w:szCs w:val="18"/>
              </w:rPr>
              <w:t>65.728</w:t>
            </w:r>
          </w:p>
        </w:tc>
        <w:tc>
          <w:tcPr>
            <w:tcW w:w="277" w:type="pct"/>
            <w:tcBorders>
              <w:top w:val="nil"/>
              <w:left w:val="nil"/>
              <w:bottom w:val="single" w:sz="4" w:space="0" w:color="auto"/>
              <w:right w:val="nil"/>
            </w:tcBorders>
            <w:shd w:val="clear" w:color="000000" w:fill="D9D9D9"/>
            <w:noWrap/>
            <w:vAlign w:val="center"/>
            <w:hideMark/>
          </w:tcPr>
          <w:p w14:paraId="64977B4E" w14:textId="77777777" w:rsidR="007E3436" w:rsidRPr="005A49B1" w:rsidRDefault="007E3436" w:rsidP="007E3436">
            <w:pPr>
              <w:jc w:val="right"/>
              <w:rPr>
                <w:rFonts w:ascii="Arial Narrow" w:hAnsi="Arial Narrow" w:cs="Calibri"/>
                <w:color w:val="000000"/>
                <w:sz w:val="18"/>
                <w:szCs w:val="18"/>
              </w:rPr>
            </w:pPr>
            <w:r w:rsidRPr="005A49B1">
              <w:rPr>
                <w:rFonts w:ascii="Arial Narrow" w:hAnsi="Arial Narrow" w:cs="Calibri"/>
                <w:color w:val="000000"/>
                <w:sz w:val="18"/>
                <w:szCs w:val="18"/>
              </w:rPr>
              <w:t>-0,1</w:t>
            </w:r>
          </w:p>
        </w:tc>
        <w:tc>
          <w:tcPr>
            <w:tcW w:w="390" w:type="pct"/>
            <w:tcBorders>
              <w:top w:val="nil"/>
              <w:left w:val="nil"/>
              <w:bottom w:val="single" w:sz="4" w:space="0" w:color="auto"/>
              <w:right w:val="nil"/>
            </w:tcBorders>
            <w:shd w:val="clear" w:color="000000" w:fill="FFFFFF"/>
            <w:noWrap/>
            <w:vAlign w:val="center"/>
            <w:hideMark/>
          </w:tcPr>
          <w:p w14:paraId="22623ECC" w14:textId="77777777" w:rsidR="007E3436" w:rsidRPr="005A49B1" w:rsidRDefault="007E3436" w:rsidP="007E3436">
            <w:pPr>
              <w:jc w:val="right"/>
              <w:rPr>
                <w:rFonts w:ascii="Arial Narrow" w:hAnsi="Arial Narrow" w:cs="Calibri"/>
                <w:color w:val="000000"/>
                <w:sz w:val="18"/>
                <w:szCs w:val="18"/>
              </w:rPr>
            </w:pPr>
            <w:r w:rsidRPr="005A49B1">
              <w:rPr>
                <w:rFonts w:ascii="Arial Narrow" w:hAnsi="Arial Narrow" w:cs="Calibri"/>
                <w:color w:val="000000"/>
                <w:sz w:val="18"/>
                <w:szCs w:val="18"/>
              </w:rPr>
              <w:t>22,6</w:t>
            </w:r>
          </w:p>
        </w:tc>
        <w:tc>
          <w:tcPr>
            <w:tcW w:w="341" w:type="pct"/>
            <w:tcBorders>
              <w:top w:val="nil"/>
              <w:left w:val="nil"/>
              <w:bottom w:val="single" w:sz="4" w:space="0" w:color="auto"/>
              <w:right w:val="nil"/>
            </w:tcBorders>
            <w:shd w:val="clear" w:color="000000" w:fill="D9D9D9"/>
            <w:noWrap/>
            <w:vAlign w:val="center"/>
            <w:hideMark/>
          </w:tcPr>
          <w:p w14:paraId="2E0FDB52" w14:textId="77777777" w:rsidR="007E3436" w:rsidRPr="005A49B1" w:rsidRDefault="007E3436" w:rsidP="007E3436">
            <w:pPr>
              <w:jc w:val="right"/>
              <w:rPr>
                <w:rFonts w:ascii="Arial Narrow" w:hAnsi="Arial Narrow" w:cs="Calibri"/>
                <w:color w:val="000000"/>
                <w:sz w:val="18"/>
                <w:szCs w:val="18"/>
              </w:rPr>
            </w:pPr>
            <w:r w:rsidRPr="005A49B1">
              <w:rPr>
                <w:rFonts w:ascii="Arial Narrow" w:hAnsi="Arial Narrow" w:cs="Calibri"/>
                <w:color w:val="000000"/>
                <w:sz w:val="18"/>
                <w:szCs w:val="18"/>
              </w:rPr>
              <w:t>5,4</w:t>
            </w:r>
          </w:p>
        </w:tc>
        <w:tc>
          <w:tcPr>
            <w:tcW w:w="250" w:type="pct"/>
            <w:tcBorders>
              <w:top w:val="nil"/>
              <w:left w:val="nil"/>
              <w:bottom w:val="single" w:sz="4" w:space="0" w:color="auto"/>
              <w:right w:val="nil"/>
            </w:tcBorders>
            <w:shd w:val="clear" w:color="auto" w:fill="auto"/>
            <w:noWrap/>
            <w:vAlign w:val="center"/>
            <w:hideMark/>
          </w:tcPr>
          <w:p w14:paraId="315DB002" w14:textId="77777777" w:rsidR="007E3436" w:rsidRPr="005A49B1" w:rsidRDefault="007E3436" w:rsidP="007E3436">
            <w:pPr>
              <w:jc w:val="right"/>
              <w:rPr>
                <w:rFonts w:ascii="Arial Narrow" w:hAnsi="Arial Narrow" w:cs="Calibri"/>
                <w:color w:val="000000"/>
                <w:sz w:val="18"/>
                <w:szCs w:val="18"/>
              </w:rPr>
            </w:pPr>
            <w:r w:rsidRPr="005A49B1">
              <w:rPr>
                <w:rFonts w:ascii="Arial Narrow" w:hAnsi="Arial Narrow" w:cs="Calibri"/>
                <w:color w:val="000000"/>
                <w:sz w:val="18"/>
                <w:szCs w:val="18"/>
              </w:rPr>
              <w:t>46,6</w:t>
            </w:r>
          </w:p>
        </w:tc>
        <w:tc>
          <w:tcPr>
            <w:tcW w:w="277" w:type="pct"/>
            <w:tcBorders>
              <w:top w:val="nil"/>
              <w:left w:val="nil"/>
              <w:bottom w:val="single" w:sz="4" w:space="0" w:color="auto"/>
              <w:right w:val="nil"/>
            </w:tcBorders>
            <w:shd w:val="clear" w:color="000000" w:fill="D9D9D9"/>
            <w:noWrap/>
            <w:vAlign w:val="center"/>
            <w:hideMark/>
          </w:tcPr>
          <w:p w14:paraId="723600AF" w14:textId="77777777" w:rsidR="007E3436" w:rsidRPr="005A49B1" w:rsidRDefault="007E3436" w:rsidP="007E3436">
            <w:pPr>
              <w:jc w:val="right"/>
              <w:rPr>
                <w:rFonts w:ascii="Arial Narrow" w:hAnsi="Arial Narrow" w:cs="Calibri"/>
                <w:color w:val="000000"/>
                <w:sz w:val="18"/>
                <w:szCs w:val="18"/>
              </w:rPr>
            </w:pPr>
            <w:r w:rsidRPr="005A49B1">
              <w:rPr>
                <w:rFonts w:ascii="Arial Narrow" w:hAnsi="Arial Narrow" w:cs="Calibri"/>
                <w:color w:val="000000"/>
                <w:sz w:val="18"/>
                <w:szCs w:val="18"/>
              </w:rPr>
              <w:t>206,1</w:t>
            </w:r>
          </w:p>
        </w:tc>
        <w:tc>
          <w:tcPr>
            <w:tcW w:w="257" w:type="pct"/>
            <w:tcBorders>
              <w:top w:val="nil"/>
              <w:left w:val="nil"/>
              <w:bottom w:val="single" w:sz="4" w:space="0" w:color="auto"/>
              <w:right w:val="nil"/>
            </w:tcBorders>
            <w:shd w:val="clear" w:color="000000" w:fill="FFFFFF"/>
            <w:noWrap/>
            <w:vAlign w:val="center"/>
            <w:hideMark/>
          </w:tcPr>
          <w:p w14:paraId="1CC5301D" w14:textId="77777777" w:rsidR="007E3436" w:rsidRPr="005A49B1" w:rsidRDefault="007E3436" w:rsidP="007E3436">
            <w:pPr>
              <w:jc w:val="right"/>
              <w:rPr>
                <w:rFonts w:ascii="Arial Narrow" w:hAnsi="Arial Narrow" w:cs="Calibri"/>
                <w:color w:val="000000"/>
                <w:sz w:val="18"/>
                <w:szCs w:val="18"/>
              </w:rPr>
            </w:pPr>
            <w:r w:rsidRPr="005A49B1">
              <w:rPr>
                <w:rFonts w:ascii="Arial Narrow" w:hAnsi="Arial Narrow" w:cs="Calibri"/>
                <w:color w:val="000000"/>
                <w:sz w:val="18"/>
                <w:szCs w:val="18"/>
              </w:rPr>
              <w:t>6,0</w:t>
            </w:r>
          </w:p>
        </w:tc>
        <w:tc>
          <w:tcPr>
            <w:tcW w:w="263" w:type="pct"/>
            <w:tcBorders>
              <w:top w:val="nil"/>
              <w:left w:val="nil"/>
              <w:bottom w:val="single" w:sz="4" w:space="0" w:color="auto"/>
              <w:right w:val="nil"/>
            </w:tcBorders>
            <w:shd w:val="clear" w:color="000000" w:fill="D9D9D9"/>
            <w:noWrap/>
            <w:vAlign w:val="center"/>
            <w:hideMark/>
          </w:tcPr>
          <w:p w14:paraId="53D389CC" w14:textId="77777777" w:rsidR="007E3436" w:rsidRPr="005A49B1" w:rsidRDefault="007E3436" w:rsidP="007E3436">
            <w:pPr>
              <w:jc w:val="right"/>
              <w:rPr>
                <w:rFonts w:ascii="Arial Narrow" w:hAnsi="Arial Narrow" w:cs="Calibri"/>
                <w:color w:val="000000"/>
                <w:sz w:val="18"/>
                <w:szCs w:val="18"/>
              </w:rPr>
            </w:pPr>
            <w:r w:rsidRPr="005A49B1">
              <w:rPr>
                <w:rFonts w:ascii="Arial Narrow" w:hAnsi="Arial Narrow" w:cs="Calibri"/>
                <w:color w:val="000000"/>
                <w:sz w:val="18"/>
                <w:szCs w:val="18"/>
              </w:rPr>
              <w:t>12,4</w:t>
            </w:r>
          </w:p>
        </w:tc>
        <w:tc>
          <w:tcPr>
            <w:tcW w:w="299" w:type="pct"/>
            <w:tcBorders>
              <w:top w:val="nil"/>
              <w:left w:val="nil"/>
              <w:bottom w:val="single" w:sz="4" w:space="0" w:color="auto"/>
              <w:right w:val="nil"/>
            </w:tcBorders>
            <w:shd w:val="clear" w:color="000000" w:fill="FFFFFF"/>
            <w:noWrap/>
            <w:vAlign w:val="center"/>
            <w:hideMark/>
          </w:tcPr>
          <w:p w14:paraId="755A38F6" w14:textId="77777777" w:rsidR="007E3436" w:rsidRPr="005A49B1" w:rsidRDefault="007E3436" w:rsidP="007E3436">
            <w:pPr>
              <w:jc w:val="right"/>
              <w:rPr>
                <w:rFonts w:ascii="Arial Narrow" w:hAnsi="Arial Narrow" w:cs="Calibri"/>
                <w:color w:val="000000"/>
                <w:sz w:val="18"/>
                <w:szCs w:val="18"/>
              </w:rPr>
            </w:pPr>
            <w:r w:rsidRPr="005A49B1">
              <w:rPr>
                <w:rFonts w:ascii="Arial Narrow" w:hAnsi="Arial Narrow" w:cs="Calibri"/>
                <w:color w:val="000000"/>
                <w:sz w:val="18"/>
                <w:szCs w:val="18"/>
              </w:rPr>
              <w:t>-1,1</w:t>
            </w:r>
          </w:p>
        </w:tc>
        <w:tc>
          <w:tcPr>
            <w:tcW w:w="298" w:type="pct"/>
            <w:tcBorders>
              <w:top w:val="nil"/>
              <w:left w:val="nil"/>
              <w:bottom w:val="single" w:sz="4" w:space="0" w:color="auto"/>
              <w:right w:val="nil"/>
            </w:tcBorders>
            <w:shd w:val="clear" w:color="000000" w:fill="D9D9D9"/>
            <w:noWrap/>
            <w:vAlign w:val="center"/>
            <w:hideMark/>
          </w:tcPr>
          <w:p w14:paraId="21483E1D" w14:textId="77777777" w:rsidR="007E3436" w:rsidRPr="005A49B1" w:rsidRDefault="007E3436" w:rsidP="007E3436">
            <w:pPr>
              <w:jc w:val="right"/>
              <w:rPr>
                <w:rFonts w:ascii="Arial Narrow" w:hAnsi="Arial Narrow" w:cs="Calibri"/>
                <w:color w:val="000000"/>
                <w:sz w:val="18"/>
                <w:szCs w:val="18"/>
              </w:rPr>
            </w:pPr>
            <w:r w:rsidRPr="005A49B1">
              <w:rPr>
                <w:rFonts w:ascii="Arial Narrow" w:hAnsi="Arial Narrow" w:cs="Calibri"/>
                <w:color w:val="000000"/>
                <w:sz w:val="18"/>
                <w:szCs w:val="18"/>
              </w:rPr>
              <w:t>4,0</w:t>
            </w:r>
          </w:p>
        </w:tc>
      </w:tr>
      <w:tr w:rsidR="007E3436" w:rsidRPr="005A49B1" w14:paraId="7901B735" w14:textId="77777777" w:rsidTr="007E3436">
        <w:trPr>
          <w:gridAfter w:val="3"/>
          <w:wAfter w:w="1168" w:type="pct"/>
          <w:trHeight w:val="300"/>
        </w:trPr>
        <w:tc>
          <w:tcPr>
            <w:tcW w:w="623" w:type="pct"/>
            <w:tcBorders>
              <w:top w:val="nil"/>
              <w:left w:val="nil"/>
              <w:bottom w:val="single" w:sz="4" w:space="0" w:color="auto"/>
              <w:right w:val="nil"/>
            </w:tcBorders>
            <w:shd w:val="clear" w:color="auto" w:fill="auto"/>
            <w:noWrap/>
            <w:vAlign w:val="center"/>
            <w:hideMark/>
          </w:tcPr>
          <w:p w14:paraId="345F6DEA" w14:textId="77777777" w:rsidR="007E3436" w:rsidRPr="005A49B1" w:rsidRDefault="007E3436" w:rsidP="007E3436">
            <w:pPr>
              <w:ind w:firstLineChars="100" w:firstLine="180"/>
              <w:rPr>
                <w:rFonts w:ascii="Arial Narrow" w:hAnsi="Arial Narrow" w:cs="Calibri"/>
                <w:color w:val="000000"/>
                <w:sz w:val="18"/>
                <w:szCs w:val="18"/>
              </w:rPr>
            </w:pPr>
            <w:r w:rsidRPr="005A49B1">
              <w:rPr>
                <w:rFonts w:ascii="Arial Narrow" w:hAnsi="Arial Narrow" w:cs="Calibri"/>
                <w:color w:val="000000"/>
                <w:sz w:val="18"/>
                <w:szCs w:val="18"/>
              </w:rPr>
              <w:t>Montagna (interna)</w:t>
            </w:r>
          </w:p>
        </w:tc>
        <w:tc>
          <w:tcPr>
            <w:tcW w:w="259" w:type="pct"/>
            <w:tcBorders>
              <w:top w:val="nil"/>
              <w:left w:val="nil"/>
              <w:bottom w:val="single" w:sz="4" w:space="0" w:color="auto"/>
              <w:right w:val="nil"/>
            </w:tcBorders>
            <w:shd w:val="clear" w:color="000000" w:fill="D9D9D9"/>
            <w:noWrap/>
            <w:vAlign w:val="center"/>
            <w:hideMark/>
          </w:tcPr>
          <w:p w14:paraId="4C087875" w14:textId="77777777" w:rsidR="007E3436" w:rsidRPr="005A49B1" w:rsidRDefault="007E3436" w:rsidP="007E3436">
            <w:pPr>
              <w:jc w:val="right"/>
              <w:rPr>
                <w:rFonts w:ascii="Arial Narrow" w:hAnsi="Arial Narrow" w:cs="Calibri"/>
                <w:color w:val="000000"/>
                <w:sz w:val="18"/>
                <w:szCs w:val="18"/>
              </w:rPr>
            </w:pPr>
            <w:r w:rsidRPr="005A49B1">
              <w:rPr>
                <w:rFonts w:ascii="Arial Narrow" w:hAnsi="Arial Narrow" w:cs="Calibri"/>
                <w:color w:val="000000"/>
                <w:sz w:val="18"/>
                <w:szCs w:val="18"/>
              </w:rPr>
              <w:t>84</w:t>
            </w:r>
          </w:p>
        </w:tc>
        <w:tc>
          <w:tcPr>
            <w:tcW w:w="298" w:type="pct"/>
            <w:tcBorders>
              <w:top w:val="nil"/>
              <w:left w:val="nil"/>
              <w:bottom w:val="single" w:sz="4" w:space="0" w:color="auto"/>
              <w:right w:val="nil"/>
            </w:tcBorders>
            <w:shd w:val="clear" w:color="000000" w:fill="FFFFFF"/>
            <w:noWrap/>
            <w:vAlign w:val="center"/>
            <w:hideMark/>
          </w:tcPr>
          <w:p w14:paraId="7C020128" w14:textId="77777777" w:rsidR="007E3436" w:rsidRPr="005A49B1" w:rsidRDefault="007E3436" w:rsidP="007E3436">
            <w:pPr>
              <w:jc w:val="right"/>
              <w:rPr>
                <w:rFonts w:ascii="Arial Narrow" w:hAnsi="Arial Narrow" w:cs="Calibri"/>
                <w:color w:val="000000"/>
                <w:sz w:val="18"/>
                <w:szCs w:val="18"/>
              </w:rPr>
            </w:pPr>
            <w:r w:rsidRPr="005A49B1">
              <w:rPr>
                <w:rFonts w:ascii="Arial Narrow" w:hAnsi="Arial Narrow" w:cs="Calibri"/>
                <w:color w:val="000000"/>
                <w:sz w:val="18"/>
                <w:szCs w:val="18"/>
              </w:rPr>
              <w:t>142.967</w:t>
            </w:r>
          </w:p>
        </w:tc>
        <w:tc>
          <w:tcPr>
            <w:tcW w:w="277" w:type="pct"/>
            <w:tcBorders>
              <w:top w:val="nil"/>
              <w:left w:val="nil"/>
              <w:bottom w:val="single" w:sz="4" w:space="0" w:color="auto"/>
              <w:right w:val="nil"/>
            </w:tcBorders>
            <w:shd w:val="clear" w:color="000000" w:fill="D9D9D9"/>
            <w:noWrap/>
            <w:vAlign w:val="center"/>
            <w:hideMark/>
          </w:tcPr>
          <w:p w14:paraId="73F367DE" w14:textId="77777777" w:rsidR="007E3436" w:rsidRPr="005A49B1" w:rsidRDefault="007E3436" w:rsidP="007E3436">
            <w:pPr>
              <w:jc w:val="right"/>
              <w:rPr>
                <w:rFonts w:ascii="Arial Narrow" w:hAnsi="Arial Narrow" w:cs="Calibri"/>
                <w:color w:val="000000"/>
                <w:sz w:val="18"/>
                <w:szCs w:val="18"/>
              </w:rPr>
            </w:pPr>
            <w:r w:rsidRPr="005A49B1">
              <w:rPr>
                <w:rFonts w:ascii="Arial Narrow" w:hAnsi="Arial Narrow" w:cs="Calibri"/>
                <w:color w:val="000000"/>
                <w:sz w:val="18"/>
                <w:szCs w:val="18"/>
              </w:rPr>
              <w:t>-0,6</w:t>
            </w:r>
          </w:p>
        </w:tc>
        <w:tc>
          <w:tcPr>
            <w:tcW w:w="390" w:type="pct"/>
            <w:tcBorders>
              <w:top w:val="nil"/>
              <w:left w:val="nil"/>
              <w:bottom w:val="single" w:sz="4" w:space="0" w:color="auto"/>
              <w:right w:val="nil"/>
            </w:tcBorders>
            <w:shd w:val="clear" w:color="000000" w:fill="FFFFFF"/>
            <w:noWrap/>
            <w:vAlign w:val="center"/>
            <w:hideMark/>
          </w:tcPr>
          <w:p w14:paraId="5BE4B817" w14:textId="77777777" w:rsidR="007E3436" w:rsidRPr="005A49B1" w:rsidRDefault="007E3436" w:rsidP="007E3436">
            <w:pPr>
              <w:jc w:val="right"/>
              <w:rPr>
                <w:rFonts w:ascii="Arial Narrow" w:hAnsi="Arial Narrow" w:cs="Calibri"/>
                <w:color w:val="000000"/>
                <w:sz w:val="18"/>
                <w:szCs w:val="18"/>
              </w:rPr>
            </w:pPr>
            <w:r w:rsidRPr="005A49B1">
              <w:rPr>
                <w:rFonts w:ascii="Arial Narrow" w:hAnsi="Arial Narrow" w:cs="Calibri"/>
                <w:color w:val="000000"/>
                <w:sz w:val="18"/>
                <w:szCs w:val="18"/>
              </w:rPr>
              <w:t>49,2</w:t>
            </w:r>
          </w:p>
        </w:tc>
        <w:tc>
          <w:tcPr>
            <w:tcW w:w="341" w:type="pct"/>
            <w:tcBorders>
              <w:top w:val="nil"/>
              <w:left w:val="nil"/>
              <w:bottom w:val="single" w:sz="4" w:space="0" w:color="auto"/>
              <w:right w:val="nil"/>
            </w:tcBorders>
            <w:shd w:val="clear" w:color="000000" w:fill="D9D9D9"/>
            <w:noWrap/>
            <w:vAlign w:val="center"/>
            <w:hideMark/>
          </w:tcPr>
          <w:p w14:paraId="707741B7" w14:textId="77777777" w:rsidR="007E3436" w:rsidRPr="005A49B1" w:rsidRDefault="007E3436" w:rsidP="007E3436">
            <w:pPr>
              <w:jc w:val="right"/>
              <w:rPr>
                <w:rFonts w:ascii="Arial Narrow" w:hAnsi="Arial Narrow" w:cs="Calibri"/>
                <w:color w:val="000000"/>
                <w:sz w:val="18"/>
                <w:szCs w:val="18"/>
              </w:rPr>
            </w:pPr>
            <w:r w:rsidRPr="005A49B1">
              <w:rPr>
                <w:rFonts w:ascii="Arial Narrow" w:hAnsi="Arial Narrow" w:cs="Calibri"/>
                <w:color w:val="000000"/>
                <w:sz w:val="18"/>
                <w:szCs w:val="18"/>
              </w:rPr>
              <w:t>3,7</w:t>
            </w:r>
          </w:p>
        </w:tc>
        <w:tc>
          <w:tcPr>
            <w:tcW w:w="250" w:type="pct"/>
            <w:tcBorders>
              <w:top w:val="nil"/>
              <w:left w:val="nil"/>
              <w:bottom w:val="single" w:sz="4" w:space="0" w:color="auto"/>
              <w:right w:val="nil"/>
            </w:tcBorders>
            <w:shd w:val="clear" w:color="auto" w:fill="auto"/>
            <w:noWrap/>
            <w:vAlign w:val="center"/>
            <w:hideMark/>
          </w:tcPr>
          <w:p w14:paraId="2A20F0E2" w14:textId="77777777" w:rsidR="007E3436" w:rsidRPr="005A49B1" w:rsidRDefault="007E3436" w:rsidP="007E3436">
            <w:pPr>
              <w:jc w:val="right"/>
              <w:rPr>
                <w:rFonts w:ascii="Arial Narrow" w:hAnsi="Arial Narrow" w:cs="Calibri"/>
                <w:color w:val="000000"/>
                <w:sz w:val="18"/>
                <w:szCs w:val="18"/>
              </w:rPr>
            </w:pPr>
            <w:r w:rsidRPr="005A49B1">
              <w:rPr>
                <w:rFonts w:ascii="Arial Narrow" w:hAnsi="Arial Narrow" w:cs="Calibri"/>
                <w:color w:val="000000"/>
                <w:sz w:val="18"/>
                <w:szCs w:val="18"/>
              </w:rPr>
              <w:t>48,5</w:t>
            </w:r>
          </w:p>
        </w:tc>
        <w:tc>
          <w:tcPr>
            <w:tcW w:w="277" w:type="pct"/>
            <w:tcBorders>
              <w:top w:val="nil"/>
              <w:left w:val="nil"/>
              <w:bottom w:val="single" w:sz="4" w:space="0" w:color="auto"/>
              <w:right w:val="nil"/>
            </w:tcBorders>
            <w:shd w:val="clear" w:color="000000" w:fill="D9D9D9"/>
            <w:noWrap/>
            <w:vAlign w:val="center"/>
            <w:hideMark/>
          </w:tcPr>
          <w:p w14:paraId="4CC5DB0D" w14:textId="77777777" w:rsidR="007E3436" w:rsidRPr="005A49B1" w:rsidRDefault="007E3436" w:rsidP="007E3436">
            <w:pPr>
              <w:jc w:val="right"/>
              <w:rPr>
                <w:rFonts w:ascii="Arial Narrow" w:hAnsi="Arial Narrow" w:cs="Calibri"/>
                <w:color w:val="000000"/>
                <w:sz w:val="18"/>
                <w:szCs w:val="18"/>
              </w:rPr>
            </w:pPr>
            <w:r w:rsidRPr="005A49B1">
              <w:rPr>
                <w:rFonts w:ascii="Arial Narrow" w:hAnsi="Arial Narrow" w:cs="Calibri"/>
                <w:color w:val="000000"/>
                <w:sz w:val="18"/>
                <w:szCs w:val="18"/>
              </w:rPr>
              <w:t>260,8</w:t>
            </w:r>
          </w:p>
        </w:tc>
        <w:tc>
          <w:tcPr>
            <w:tcW w:w="257" w:type="pct"/>
            <w:tcBorders>
              <w:top w:val="nil"/>
              <w:left w:val="nil"/>
              <w:bottom w:val="single" w:sz="4" w:space="0" w:color="auto"/>
              <w:right w:val="nil"/>
            </w:tcBorders>
            <w:shd w:val="clear" w:color="000000" w:fill="FFFFFF"/>
            <w:noWrap/>
            <w:vAlign w:val="center"/>
            <w:hideMark/>
          </w:tcPr>
          <w:p w14:paraId="5D717077" w14:textId="77777777" w:rsidR="007E3436" w:rsidRPr="005A49B1" w:rsidRDefault="007E3436" w:rsidP="007E3436">
            <w:pPr>
              <w:jc w:val="right"/>
              <w:rPr>
                <w:rFonts w:ascii="Arial Narrow" w:hAnsi="Arial Narrow" w:cs="Calibri"/>
                <w:color w:val="000000"/>
                <w:sz w:val="18"/>
                <w:szCs w:val="18"/>
              </w:rPr>
            </w:pPr>
            <w:r w:rsidRPr="005A49B1">
              <w:rPr>
                <w:rFonts w:ascii="Arial Narrow" w:hAnsi="Arial Narrow" w:cs="Calibri"/>
                <w:color w:val="000000"/>
                <w:sz w:val="18"/>
                <w:szCs w:val="18"/>
              </w:rPr>
              <w:t>5,5</w:t>
            </w:r>
          </w:p>
        </w:tc>
        <w:tc>
          <w:tcPr>
            <w:tcW w:w="263" w:type="pct"/>
            <w:tcBorders>
              <w:top w:val="nil"/>
              <w:left w:val="nil"/>
              <w:bottom w:val="single" w:sz="4" w:space="0" w:color="auto"/>
              <w:right w:val="nil"/>
            </w:tcBorders>
            <w:shd w:val="clear" w:color="000000" w:fill="D9D9D9"/>
            <w:noWrap/>
            <w:vAlign w:val="center"/>
            <w:hideMark/>
          </w:tcPr>
          <w:p w14:paraId="63F470E7" w14:textId="77777777" w:rsidR="007E3436" w:rsidRPr="005A49B1" w:rsidRDefault="007E3436" w:rsidP="007E3436">
            <w:pPr>
              <w:jc w:val="right"/>
              <w:rPr>
                <w:rFonts w:ascii="Arial Narrow" w:hAnsi="Arial Narrow" w:cs="Calibri"/>
                <w:color w:val="000000"/>
                <w:sz w:val="18"/>
                <w:szCs w:val="18"/>
              </w:rPr>
            </w:pPr>
            <w:r w:rsidRPr="005A49B1">
              <w:rPr>
                <w:rFonts w:ascii="Arial Narrow" w:hAnsi="Arial Narrow" w:cs="Calibri"/>
                <w:color w:val="000000"/>
                <w:sz w:val="18"/>
                <w:szCs w:val="18"/>
              </w:rPr>
              <w:t>15,4</w:t>
            </w:r>
          </w:p>
        </w:tc>
        <w:tc>
          <w:tcPr>
            <w:tcW w:w="299" w:type="pct"/>
            <w:tcBorders>
              <w:top w:val="nil"/>
              <w:left w:val="nil"/>
              <w:bottom w:val="single" w:sz="4" w:space="0" w:color="auto"/>
              <w:right w:val="nil"/>
            </w:tcBorders>
            <w:shd w:val="clear" w:color="000000" w:fill="FFFFFF"/>
            <w:noWrap/>
            <w:vAlign w:val="center"/>
            <w:hideMark/>
          </w:tcPr>
          <w:p w14:paraId="339C286F" w14:textId="77777777" w:rsidR="007E3436" w:rsidRPr="005A49B1" w:rsidRDefault="007E3436" w:rsidP="007E3436">
            <w:pPr>
              <w:jc w:val="right"/>
              <w:rPr>
                <w:rFonts w:ascii="Arial Narrow" w:hAnsi="Arial Narrow" w:cs="Calibri"/>
                <w:color w:val="000000"/>
                <w:sz w:val="18"/>
                <w:szCs w:val="18"/>
              </w:rPr>
            </w:pPr>
            <w:r w:rsidRPr="005A49B1">
              <w:rPr>
                <w:rFonts w:ascii="Arial Narrow" w:hAnsi="Arial Narrow" w:cs="Calibri"/>
                <w:color w:val="000000"/>
                <w:sz w:val="18"/>
                <w:szCs w:val="18"/>
              </w:rPr>
              <w:t>-5,3</w:t>
            </w:r>
          </w:p>
        </w:tc>
        <w:tc>
          <w:tcPr>
            <w:tcW w:w="298" w:type="pct"/>
            <w:tcBorders>
              <w:top w:val="nil"/>
              <w:left w:val="nil"/>
              <w:bottom w:val="single" w:sz="4" w:space="0" w:color="auto"/>
              <w:right w:val="nil"/>
            </w:tcBorders>
            <w:shd w:val="clear" w:color="000000" w:fill="D9D9D9"/>
            <w:noWrap/>
            <w:vAlign w:val="center"/>
            <w:hideMark/>
          </w:tcPr>
          <w:p w14:paraId="08C7EDFD" w14:textId="77777777" w:rsidR="007E3436" w:rsidRPr="005A49B1" w:rsidRDefault="007E3436" w:rsidP="007E3436">
            <w:pPr>
              <w:jc w:val="right"/>
              <w:rPr>
                <w:rFonts w:ascii="Arial Narrow" w:hAnsi="Arial Narrow" w:cs="Calibri"/>
                <w:color w:val="000000"/>
                <w:sz w:val="18"/>
                <w:szCs w:val="18"/>
              </w:rPr>
            </w:pPr>
            <w:r w:rsidRPr="005A49B1">
              <w:rPr>
                <w:rFonts w:ascii="Arial Narrow" w:hAnsi="Arial Narrow" w:cs="Calibri"/>
                <w:color w:val="000000"/>
                <w:sz w:val="18"/>
                <w:szCs w:val="18"/>
              </w:rPr>
              <w:t>10,9</w:t>
            </w:r>
          </w:p>
        </w:tc>
      </w:tr>
      <w:tr w:rsidR="007E3436" w:rsidRPr="005A49B1" w14:paraId="7E733D9B" w14:textId="77777777" w:rsidTr="007E3436">
        <w:trPr>
          <w:gridAfter w:val="3"/>
          <w:wAfter w:w="1168" w:type="pct"/>
          <w:trHeight w:val="300"/>
        </w:trPr>
        <w:tc>
          <w:tcPr>
            <w:tcW w:w="623" w:type="pct"/>
            <w:tcBorders>
              <w:top w:val="single" w:sz="4" w:space="0" w:color="auto"/>
              <w:left w:val="nil"/>
              <w:bottom w:val="single" w:sz="4" w:space="0" w:color="auto"/>
              <w:right w:val="nil"/>
            </w:tcBorders>
            <w:shd w:val="clear" w:color="000000" w:fill="C00000"/>
            <w:noWrap/>
            <w:vAlign w:val="center"/>
            <w:hideMark/>
          </w:tcPr>
          <w:p w14:paraId="51DE6437" w14:textId="77777777" w:rsidR="007E3436" w:rsidRPr="005A49B1" w:rsidRDefault="007E3436" w:rsidP="007E3436">
            <w:pPr>
              <w:rPr>
                <w:rFonts w:ascii="Arial Narrow" w:hAnsi="Arial Narrow" w:cs="Calibri"/>
                <w:b/>
                <w:bCs/>
                <w:color w:val="FFFFFF"/>
                <w:sz w:val="18"/>
                <w:szCs w:val="18"/>
              </w:rPr>
            </w:pPr>
            <w:r w:rsidRPr="005A49B1">
              <w:rPr>
                <w:rFonts w:ascii="Arial Narrow" w:hAnsi="Arial Narrow" w:cs="Calibri"/>
                <w:b/>
                <w:bCs/>
                <w:color w:val="FFFFFF"/>
                <w:sz w:val="18"/>
                <w:szCs w:val="18"/>
              </w:rPr>
              <w:t>MOLISE</w:t>
            </w:r>
          </w:p>
        </w:tc>
        <w:tc>
          <w:tcPr>
            <w:tcW w:w="259" w:type="pct"/>
            <w:tcBorders>
              <w:top w:val="single" w:sz="4" w:space="0" w:color="auto"/>
              <w:left w:val="nil"/>
              <w:bottom w:val="single" w:sz="4" w:space="0" w:color="auto"/>
              <w:right w:val="nil"/>
            </w:tcBorders>
            <w:shd w:val="clear" w:color="000000" w:fill="C00000"/>
            <w:noWrap/>
            <w:vAlign w:val="center"/>
            <w:hideMark/>
          </w:tcPr>
          <w:p w14:paraId="5BB7647A" w14:textId="77777777" w:rsidR="007E3436" w:rsidRPr="005A49B1" w:rsidRDefault="007E3436" w:rsidP="007E3436">
            <w:pPr>
              <w:jc w:val="right"/>
              <w:rPr>
                <w:rFonts w:ascii="Arial Narrow" w:hAnsi="Arial Narrow" w:cs="Calibri"/>
                <w:b/>
                <w:bCs/>
                <w:color w:val="FFFFFF"/>
                <w:sz w:val="18"/>
                <w:szCs w:val="18"/>
              </w:rPr>
            </w:pPr>
            <w:r w:rsidRPr="005A49B1">
              <w:rPr>
                <w:rFonts w:ascii="Arial Narrow" w:hAnsi="Arial Narrow" w:cs="Calibri"/>
                <w:b/>
                <w:bCs/>
                <w:color w:val="FFFFFF"/>
                <w:sz w:val="18"/>
                <w:szCs w:val="18"/>
              </w:rPr>
              <w:t>136</w:t>
            </w:r>
          </w:p>
        </w:tc>
        <w:tc>
          <w:tcPr>
            <w:tcW w:w="298" w:type="pct"/>
            <w:tcBorders>
              <w:top w:val="single" w:sz="4" w:space="0" w:color="auto"/>
              <w:left w:val="nil"/>
              <w:bottom w:val="single" w:sz="4" w:space="0" w:color="auto"/>
              <w:right w:val="nil"/>
            </w:tcBorders>
            <w:shd w:val="clear" w:color="000000" w:fill="C00000"/>
            <w:noWrap/>
            <w:vAlign w:val="center"/>
            <w:hideMark/>
          </w:tcPr>
          <w:p w14:paraId="259675A3" w14:textId="77777777" w:rsidR="007E3436" w:rsidRPr="005A49B1" w:rsidRDefault="007E3436" w:rsidP="007E3436">
            <w:pPr>
              <w:jc w:val="right"/>
              <w:rPr>
                <w:rFonts w:ascii="Arial Narrow" w:hAnsi="Arial Narrow" w:cs="Calibri"/>
                <w:b/>
                <w:bCs/>
                <w:color w:val="FFFFFF"/>
                <w:sz w:val="18"/>
                <w:szCs w:val="18"/>
              </w:rPr>
            </w:pPr>
            <w:r w:rsidRPr="005A49B1">
              <w:rPr>
                <w:rFonts w:ascii="Arial Narrow" w:hAnsi="Arial Narrow" w:cs="Calibri"/>
                <w:b/>
                <w:bCs/>
                <w:color w:val="FFFFFF"/>
                <w:sz w:val="18"/>
                <w:szCs w:val="18"/>
              </w:rPr>
              <w:t>290.636</w:t>
            </w:r>
          </w:p>
        </w:tc>
        <w:tc>
          <w:tcPr>
            <w:tcW w:w="277" w:type="pct"/>
            <w:tcBorders>
              <w:top w:val="single" w:sz="4" w:space="0" w:color="auto"/>
              <w:left w:val="nil"/>
              <w:bottom w:val="single" w:sz="4" w:space="0" w:color="auto"/>
              <w:right w:val="nil"/>
            </w:tcBorders>
            <w:shd w:val="clear" w:color="000000" w:fill="C00000"/>
            <w:noWrap/>
            <w:vAlign w:val="center"/>
            <w:hideMark/>
          </w:tcPr>
          <w:p w14:paraId="182BB579" w14:textId="77777777" w:rsidR="007E3436" w:rsidRPr="005A49B1" w:rsidRDefault="007E3436" w:rsidP="007E3436">
            <w:pPr>
              <w:jc w:val="right"/>
              <w:rPr>
                <w:rFonts w:ascii="Arial Narrow" w:hAnsi="Arial Narrow" w:cs="Calibri"/>
                <w:b/>
                <w:bCs/>
                <w:color w:val="FFFFFF"/>
                <w:sz w:val="18"/>
                <w:szCs w:val="18"/>
              </w:rPr>
            </w:pPr>
            <w:r w:rsidRPr="005A49B1">
              <w:rPr>
                <w:rFonts w:ascii="Arial Narrow" w:hAnsi="Arial Narrow" w:cs="Calibri"/>
                <w:b/>
                <w:bCs/>
                <w:color w:val="FFFFFF"/>
                <w:sz w:val="18"/>
                <w:szCs w:val="18"/>
              </w:rPr>
              <w:t>-0,5</w:t>
            </w:r>
          </w:p>
        </w:tc>
        <w:tc>
          <w:tcPr>
            <w:tcW w:w="390" w:type="pct"/>
            <w:tcBorders>
              <w:top w:val="single" w:sz="4" w:space="0" w:color="auto"/>
              <w:left w:val="nil"/>
              <w:bottom w:val="single" w:sz="4" w:space="0" w:color="auto"/>
              <w:right w:val="nil"/>
            </w:tcBorders>
            <w:shd w:val="clear" w:color="000000" w:fill="C00000"/>
            <w:noWrap/>
            <w:vAlign w:val="center"/>
            <w:hideMark/>
          </w:tcPr>
          <w:p w14:paraId="5FDDB2D4" w14:textId="77777777" w:rsidR="007E3436" w:rsidRPr="005A49B1" w:rsidRDefault="007E3436" w:rsidP="007E3436">
            <w:pPr>
              <w:jc w:val="right"/>
              <w:rPr>
                <w:rFonts w:ascii="Arial Narrow" w:hAnsi="Arial Narrow" w:cs="Calibri"/>
                <w:b/>
                <w:bCs/>
                <w:color w:val="FFFFFF"/>
                <w:sz w:val="18"/>
                <w:szCs w:val="18"/>
              </w:rPr>
            </w:pPr>
            <w:r w:rsidRPr="005A49B1">
              <w:rPr>
                <w:rFonts w:ascii="Arial Narrow" w:hAnsi="Arial Narrow" w:cs="Calibri"/>
                <w:b/>
                <w:bCs/>
                <w:color w:val="FFFFFF"/>
                <w:sz w:val="18"/>
                <w:szCs w:val="18"/>
              </w:rPr>
              <w:t>100,0</w:t>
            </w:r>
          </w:p>
        </w:tc>
        <w:tc>
          <w:tcPr>
            <w:tcW w:w="341" w:type="pct"/>
            <w:tcBorders>
              <w:top w:val="single" w:sz="4" w:space="0" w:color="auto"/>
              <w:left w:val="nil"/>
              <w:bottom w:val="single" w:sz="4" w:space="0" w:color="auto"/>
              <w:right w:val="nil"/>
            </w:tcBorders>
            <w:shd w:val="clear" w:color="000000" w:fill="C00000"/>
            <w:noWrap/>
            <w:vAlign w:val="center"/>
            <w:hideMark/>
          </w:tcPr>
          <w:p w14:paraId="572260FB" w14:textId="77777777" w:rsidR="007E3436" w:rsidRPr="005A49B1" w:rsidRDefault="007E3436" w:rsidP="007E3436">
            <w:pPr>
              <w:jc w:val="right"/>
              <w:rPr>
                <w:rFonts w:ascii="Arial Narrow" w:hAnsi="Arial Narrow" w:cs="Calibri"/>
                <w:b/>
                <w:bCs/>
                <w:color w:val="FFFFFF"/>
                <w:sz w:val="18"/>
                <w:szCs w:val="18"/>
              </w:rPr>
            </w:pPr>
            <w:r w:rsidRPr="005A49B1">
              <w:rPr>
                <w:rFonts w:ascii="Arial Narrow" w:hAnsi="Arial Narrow" w:cs="Calibri"/>
                <w:b/>
                <w:bCs/>
                <w:color w:val="FFFFFF"/>
                <w:sz w:val="18"/>
                <w:szCs w:val="18"/>
              </w:rPr>
              <w:t>4,3</w:t>
            </w:r>
          </w:p>
        </w:tc>
        <w:tc>
          <w:tcPr>
            <w:tcW w:w="250" w:type="pct"/>
            <w:tcBorders>
              <w:top w:val="single" w:sz="4" w:space="0" w:color="auto"/>
              <w:left w:val="nil"/>
              <w:bottom w:val="single" w:sz="4" w:space="0" w:color="auto"/>
              <w:right w:val="nil"/>
            </w:tcBorders>
            <w:shd w:val="clear" w:color="000000" w:fill="C00000"/>
            <w:noWrap/>
            <w:vAlign w:val="center"/>
            <w:hideMark/>
          </w:tcPr>
          <w:p w14:paraId="5CEF6196" w14:textId="77777777" w:rsidR="007E3436" w:rsidRPr="005A49B1" w:rsidRDefault="007E3436" w:rsidP="007E3436">
            <w:pPr>
              <w:jc w:val="right"/>
              <w:rPr>
                <w:rFonts w:ascii="Arial Narrow" w:hAnsi="Arial Narrow" w:cs="Calibri"/>
                <w:b/>
                <w:bCs/>
                <w:color w:val="FFFFFF"/>
                <w:sz w:val="18"/>
                <w:szCs w:val="18"/>
              </w:rPr>
            </w:pPr>
            <w:r w:rsidRPr="005A49B1">
              <w:rPr>
                <w:rFonts w:ascii="Arial Narrow" w:hAnsi="Arial Narrow" w:cs="Calibri"/>
                <w:b/>
                <w:bCs/>
                <w:color w:val="FFFFFF"/>
                <w:sz w:val="18"/>
                <w:szCs w:val="18"/>
              </w:rPr>
              <w:t>48,0</w:t>
            </w:r>
          </w:p>
        </w:tc>
        <w:tc>
          <w:tcPr>
            <w:tcW w:w="277" w:type="pct"/>
            <w:tcBorders>
              <w:top w:val="single" w:sz="4" w:space="0" w:color="auto"/>
              <w:left w:val="nil"/>
              <w:bottom w:val="single" w:sz="4" w:space="0" w:color="auto"/>
              <w:right w:val="nil"/>
            </w:tcBorders>
            <w:shd w:val="clear" w:color="000000" w:fill="C00000"/>
            <w:noWrap/>
            <w:vAlign w:val="center"/>
            <w:hideMark/>
          </w:tcPr>
          <w:p w14:paraId="667FA09D" w14:textId="77777777" w:rsidR="007E3436" w:rsidRPr="005A49B1" w:rsidRDefault="007E3436" w:rsidP="007E3436">
            <w:pPr>
              <w:jc w:val="right"/>
              <w:rPr>
                <w:rFonts w:ascii="Arial Narrow" w:hAnsi="Arial Narrow" w:cs="Calibri"/>
                <w:b/>
                <w:bCs/>
                <w:color w:val="FFFFFF"/>
                <w:sz w:val="18"/>
                <w:szCs w:val="18"/>
              </w:rPr>
            </w:pPr>
            <w:r w:rsidRPr="005A49B1">
              <w:rPr>
                <w:rFonts w:ascii="Arial Narrow" w:hAnsi="Arial Narrow" w:cs="Calibri"/>
                <w:b/>
                <w:bCs/>
                <w:color w:val="FFFFFF"/>
                <w:sz w:val="18"/>
                <w:szCs w:val="18"/>
              </w:rPr>
              <w:t>245,3</w:t>
            </w:r>
          </w:p>
        </w:tc>
        <w:tc>
          <w:tcPr>
            <w:tcW w:w="257" w:type="pct"/>
            <w:tcBorders>
              <w:top w:val="single" w:sz="4" w:space="0" w:color="auto"/>
              <w:left w:val="nil"/>
              <w:bottom w:val="single" w:sz="4" w:space="0" w:color="auto"/>
              <w:right w:val="nil"/>
            </w:tcBorders>
            <w:shd w:val="clear" w:color="000000" w:fill="C00000"/>
            <w:noWrap/>
            <w:vAlign w:val="center"/>
            <w:hideMark/>
          </w:tcPr>
          <w:p w14:paraId="4941A12B" w14:textId="77777777" w:rsidR="007E3436" w:rsidRPr="005A49B1" w:rsidRDefault="007E3436" w:rsidP="007E3436">
            <w:pPr>
              <w:jc w:val="right"/>
              <w:rPr>
                <w:rFonts w:ascii="Arial Narrow" w:hAnsi="Arial Narrow" w:cs="Calibri"/>
                <w:b/>
                <w:bCs/>
                <w:color w:val="FFFFFF"/>
                <w:sz w:val="18"/>
                <w:szCs w:val="18"/>
              </w:rPr>
            </w:pPr>
            <w:r w:rsidRPr="005A49B1">
              <w:rPr>
                <w:rFonts w:ascii="Arial Narrow" w:hAnsi="Arial Narrow" w:cs="Calibri"/>
                <w:b/>
                <w:bCs/>
                <w:color w:val="FFFFFF"/>
                <w:sz w:val="18"/>
                <w:szCs w:val="18"/>
              </w:rPr>
              <w:t>5,8</w:t>
            </w:r>
          </w:p>
        </w:tc>
        <w:tc>
          <w:tcPr>
            <w:tcW w:w="263" w:type="pct"/>
            <w:tcBorders>
              <w:top w:val="single" w:sz="4" w:space="0" w:color="auto"/>
              <w:left w:val="nil"/>
              <w:bottom w:val="single" w:sz="4" w:space="0" w:color="auto"/>
              <w:right w:val="nil"/>
            </w:tcBorders>
            <w:shd w:val="clear" w:color="000000" w:fill="C00000"/>
            <w:noWrap/>
            <w:vAlign w:val="center"/>
            <w:hideMark/>
          </w:tcPr>
          <w:p w14:paraId="75D0CB4E" w14:textId="77777777" w:rsidR="007E3436" w:rsidRPr="005A49B1" w:rsidRDefault="007E3436" w:rsidP="007E3436">
            <w:pPr>
              <w:jc w:val="right"/>
              <w:rPr>
                <w:rFonts w:ascii="Arial Narrow" w:hAnsi="Arial Narrow" w:cs="Calibri"/>
                <w:b/>
                <w:bCs/>
                <w:color w:val="FFFFFF"/>
                <w:sz w:val="18"/>
                <w:szCs w:val="18"/>
              </w:rPr>
            </w:pPr>
            <w:r w:rsidRPr="005A49B1">
              <w:rPr>
                <w:rFonts w:ascii="Arial Narrow" w:hAnsi="Arial Narrow" w:cs="Calibri"/>
                <w:b/>
                <w:bCs/>
                <w:color w:val="FFFFFF"/>
                <w:sz w:val="18"/>
                <w:szCs w:val="18"/>
              </w:rPr>
              <w:t>14,7</w:t>
            </w:r>
          </w:p>
        </w:tc>
        <w:tc>
          <w:tcPr>
            <w:tcW w:w="299" w:type="pct"/>
            <w:tcBorders>
              <w:top w:val="single" w:sz="4" w:space="0" w:color="auto"/>
              <w:left w:val="nil"/>
              <w:bottom w:val="single" w:sz="4" w:space="0" w:color="auto"/>
              <w:right w:val="nil"/>
            </w:tcBorders>
            <w:shd w:val="clear" w:color="000000" w:fill="C00000"/>
            <w:noWrap/>
            <w:vAlign w:val="center"/>
            <w:hideMark/>
          </w:tcPr>
          <w:p w14:paraId="6614639F" w14:textId="77777777" w:rsidR="007E3436" w:rsidRPr="005A49B1" w:rsidRDefault="007E3436" w:rsidP="007E3436">
            <w:pPr>
              <w:jc w:val="right"/>
              <w:rPr>
                <w:rFonts w:ascii="Arial Narrow" w:hAnsi="Arial Narrow" w:cs="Calibri"/>
                <w:b/>
                <w:bCs/>
                <w:color w:val="FFFFFF"/>
                <w:sz w:val="18"/>
                <w:szCs w:val="18"/>
              </w:rPr>
            </w:pPr>
            <w:r w:rsidRPr="005A49B1">
              <w:rPr>
                <w:rFonts w:ascii="Arial Narrow" w:hAnsi="Arial Narrow" w:cs="Calibri"/>
                <w:b/>
                <w:bCs/>
                <w:color w:val="FFFFFF"/>
                <w:sz w:val="18"/>
                <w:szCs w:val="18"/>
              </w:rPr>
              <w:t>-4,1</w:t>
            </w:r>
          </w:p>
        </w:tc>
        <w:tc>
          <w:tcPr>
            <w:tcW w:w="298" w:type="pct"/>
            <w:tcBorders>
              <w:top w:val="single" w:sz="4" w:space="0" w:color="auto"/>
              <w:left w:val="nil"/>
              <w:bottom w:val="single" w:sz="4" w:space="0" w:color="auto"/>
              <w:right w:val="nil"/>
            </w:tcBorders>
            <w:shd w:val="clear" w:color="000000" w:fill="C00000"/>
            <w:noWrap/>
            <w:vAlign w:val="center"/>
            <w:hideMark/>
          </w:tcPr>
          <w:p w14:paraId="373EC75E" w14:textId="77777777" w:rsidR="007E3436" w:rsidRPr="005A49B1" w:rsidRDefault="007E3436" w:rsidP="007E3436">
            <w:pPr>
              <w:jc w:val="right"/>
              <w:rPr>
                <w:rFonts w:ascii="Arial Narrow" w:hAnsi="Arial Narrow" w:cs="Calibri"/>
                <w:b/>
                <w:bCs/>
                <w:color w:val="FFFFFF"/>
                <w:sz w:val="18"/>
                <w:szCs w:val="18"/>
              </w:rPr>
            </w:pPr>
            <w:r w:rsidRPr="005A49B1">
              <w:rPr>
                <w:rFonts w:ascii="Arial Narrow" w:hAnsi="Arial Narrow" w:cs="Calibri"/>
                <w:b/>
                <w:bCs/>
                <w:color w:val="FFFFFF"/>
                <w:sz w:val="18"/>
                <w:szCs w:val="18"/>
              </w:rPr>
              <w:t>8,0</w:t>
            </w:r>
          </w:p>
        </w:tc>
      </w:tr>
    </w:tbl>
    <w:p w14:paraId="30DE29E3" w14:textId="77777777" w:rsidR="00680432" w:rsidRPr="005A49B1" w:rsidRDefault="00680432" w:rsidP="00601E59">
      <w:pPr>
        <w:spacing w:after="120"/>
        <w:jc w:val="both"/>
        <w:rPr>
          <w:rFonts w:ascii="Arial Narrow" w:hAnsi="Arial Narrow" w:cs="Arial"/>
          <w:color w:val="5F5F5F"/>
          <w:sz w:val="18"/>
          <w:szCs w:val="18"/>
        </w:rPr>
      </w:pPr>
    </w:p>
    <w:p w14:paraId="150CCA33" w14:textId="25BAF0DB" w:rsidR="000258AA" w:rsidRPr="00C34170" w:rsidRDefault="00601E59" w:rsidP="00601E59">
      <w:pPr>
        <w:spacing w:after="120"/>
        <w:jc w:val="both"/>
        <w:rPr>
          <w:rFonts w:ascii="Trebuchet MS" w:hAnsi="Trebuchet MS" w:cs="Arial"/>
          <w:color w:val="5F5F5F"/>
          <w:sz w:val="20"/>
          <w:szCs w:val="20"/>
        </w:rPr>
      </w:pPr>
      <w:r w:rsidRPr="16C0C64E">
        <w:rPr>
          <w:rFonts w:ascii="Trebuchet MS" w:hAnsi="Trebuchet MS" w:cs="Arial"/>
          <w:color w:val="5F5F5F"/>
          <w:sz w:val="20"/>
          <w:szCs w:val="20"/>
        </w:rPr>
        <w:t xml:space="preserve">Nei piccolissimi comuni si registra il tasso di natalità più basso, </w:t>
      </w:r>
      <w:r w:rsidR="00984F5C" w:rsidRPr="16C0C64E">
        <w:rPr>
          <w:rFonts w:ascii="Trebuchet MS" w:hAnsi="Trebuchet MS" w:cs="Arial"/>
          <w:color w:val="5F5F5F"/>
          <w:sz w:val="20"/>
          <w:szCs w:val="20"/>
        </w:rPr>
        <w:t>4</w:t>
      </w:r>
      <w:r w:rsidRPr="16C0C64E">
        <w:rPr>
          <w:rFonts w:ascii="Trebuchet MS" w:hAnsi="Trebuchet MS" w:cs="Arial"/>
          <w:color w:val="5F5F5F"/>
          <w:sz w:val="20"/>
          <w:szCs w:val="20"/>
        </w:rPr>
        <w:t>,</w:t>
      </w:r>
      <w:r w:rsidR="00984F5C" w:rsidRPr="16C0C64E">
        <w:rPr>
          <w:rFonts w:ascii="Trebuchet MS" w:hAnsi="Trebuchet MS" w:cs="Arial"/>
          <w:color w:val="5F5F5F"/>
          <w:sz w:val="20"/>
          <w:szCs w:val="20"/>
        </w:rPr>
        <w:t>6</w:t>
      </w:r>
      <w:r w:rsidRPr="16C0C64E">
        <w:rPr>
          <w:rFonts w:ascii="Trebuchet MS" w:hAnsi="Trebuchet MS" w:cs="Arial"/>
          <w:color w:val="5F5F5F"/>
          <w:sz w:val="20"/>
          <w:szCs w:val="20"/>
        </w:rPr>
        <w:t xml:space="preserve"> nati per mille abitanti</w:t>
      </w:r>
      <w:r w:rsidR="000F00D2" w:rsidRPr="16C0C64E">
        <w:rPr>
          <w:rFonts w:ascii="Trebuchet MS" w:hAnsi="Trebuchet MS" w:cs="Arial"/>
          <w:color w:val="5F5F5F"/>
          <w:sz w:val="20"/>
          <w:szCs w:val="20"/>
        </w:rPr>
        <w:t>,</w:t>
      </w:r>
      <w:r w:rsidR="000258AA" w:rsidRPr="16C0C64E">
        <w:rPr>
          <w:rFonts w:ascii="Trebuchet MS" w:hAnsi="Trebuchet MS" w:cs="Arial"/>
          <w:color w:val="5F5F5F"/>
          <w:sz w:val="20"/>
          <w:szCs w:val="20"/>
        </w:rPr>
        <w:t xml:space="preserve"> e il tasso di mortalità più elevato</w:t>
      </w:r>
      <w:r w:rsidR="000F00D2" w:rsidRPr="16C0C64E">
        <w:rPr>
          <w:rFonts w:ascii="Trebuchet MS" w:hAnsi="Trebuchet MS" w:cs="Arial"/>
          <w:color w:val="5F5F5F"/>
          <w:sz w:val="20"/>
          <w:szCs w:val="20"/>
        </w:rPr>
        <w:t xml:space="preserve">, </w:t>
      </w:r>
      <w:r w:rsidR="00984F5C" w:rsidRPr="16C0C64E">
        <w:rPr>
          <w:rFonts w:ascii="Trebuchet MS" w:hAnsi="Trebuchet MS" w:cs="Arial"/>
          <w:color w:val="5F5F5F"/>
          <w:sz w:val="20"/>
          <w:szCs w:val="20"/>
        </w:rPr>
        <w:t>20</w:t>
      </w:r>
      <w:r w:rsidR="000258AA" w:rsidRPr="16C0C64E">
        <w:rPr>
          <w:rFonts w:ascii="Trebuchet MS" w:hAnsi="Trebuchet MS" w:cs="Arial"/>
          <w:color w:val="5F5F5F"/>
          <w:sz w:val="20"/>
          <w:szCs w:val="20"/>
        </w:rPr>
        <w:t>,</w:t>
      </w:r>
      <w:r w:rsidR="00984F5C" w:rsidRPr="16C0C64E">
        <w:rPr>
          <w:rFonts w:ascii="Trebuchet MS" w:hAnsi="Trebuchet MS" w:cs="Arial"/>
          <w:color w:val="5F5F5F"/>
          <w:sz w:val="20"/>
          <w:szCs w:val="20"/>
        </w:rPr>
        <w:t>6</w:t>
      </w:r>
      <w:r w:rsidR="000258AA" w:rsidRPr="16C0C64E">
        <w:rPr>
          <w:rFonts w:ascii="Trebuchet MS" w:hAnsi="Trebuchet MS" w:cs="Arial"/>
          <w:color w:val="5F5F5F"/>
          <w:sz w:val="20"/>
          <w:szCs w:val="20"/>
        </w:rPr>
        <w:t xml:space="preserve"> per mille</w:t>
      </w:r>
      <w:r w:rsidRPr="16C0C64E">
        <w:rPr>
          <w:rFonts w:ascii="Trebuchet MS" w:hAnsi="Trebuchet MS" w:cs="Arial"/>
          <w:color w:val="5F5F5F"/>
          <w:sz w:val="20"/>
          <w:szCs w:val="20"/>
        </w:rPr>
        <w:t>;</w:t>
      </w:r>
      <w:r w:rsidR="000258AA" w:rsidRPr="16C0C64E">
        <w:rPr>
          <w:rFonts w:ascii="Trebuchet MS" w:hAnsi="Trebuchet MS" w:cs="Arial"/>
          <w:color w:val="5F5F5F"/>
          <w:sz w:val="20"/>
          <w:szCs w:val="20"/>
        </w:rPr>
        <w:t xml:space="preserve"> il tasso di natalità </w:t>
      </w:r>
      <w:r w:rsidR="00876D3C" w:rsidRPr="16C0C64E">
        <w:rPr>
          <w:rFonts w:ascii="Trebuchet MS" w:hAnsi="Trebuchet MS" w:cs="Arial"/>
          <w:color w:val="5F5F5F"/>
          <w:sz w:val="20"/>
          <w:szCs w:val="20"/>
        </w:rPr>
        <w:t>aumenta</w:t>
      </w:r>
      <w:r w:rsidR="000258AA" w:rsidRPr="16C0C64E">
        <w:rPr>
          <w:rFonts w:ascii="Trebuchet MS" w:hAnsi="Trebuchet MS" w:cs="Arial"/>
          <w:color w:val="5F5F5F"/>
          <w:sz w:val="20"/>
          <w:szCs w:val="20"/>
        </w:rPr>
        <w:t xml:space="preserve"> al crescere dell’ampiezza demografica dei comuni </w:t>
      </w:r>
      <w:r w:rsidR="00984F5C" w:rsidRPr="16C0C64E">
        <w:rPr>
          <w:rFonts w:ascii="Trebuchet MS" w:hAnsi="Trebuchet MS" w:cs="Arial"/>
          <w:color w:val="5F5F5F"/>
          <w:sz w:val="20"/>
          <w:szCs w:val="20"/>
        </w:rPr>
        <w:t>fino a</w:t>
      </w:r>
      <w:r w:rsidR="143E1B53" w:rsidRPr="16C0C64E">
        <w:rPr>
          <w:rFonts w:ascii="Trebuchet MS" w:hAnsi="Trebuchet MS" w:cs="Arial"/>
          <w:color w:val="5F5F5F"/>
          <w:sz w:val="20"/>
          <w:szCs w:val="20"/>
        </w:rPr>
        <w:t>i</w:t>
      </w:r>
      <w:r w:rsidR="00984F5C" w:rsidRPr="16C0C64E">
        <w:rPr>
          <w:rFonts w:ascii="Trebuchet MS" w:hAnsi="Trebuchet MS" w:cs="Arial"/>
          <w:color w:val="5F5F5F"/>
          <w:sz w:val="20"/>
          <w:szCs w:val="20"/>
        </w:rPr>
        <w:t xml:space="preserve"> 2</w:t>
      </w:r>
      <w:r w:rsidR="000258AA" w:rsidRPr="16C0C64E">
        <w:rPr>
          <w:rFonts w:ascii="Trebuchet MS" w:hAnsi="Trebuchet MS" w:cs="Arial"/>
          <w:color w:val="5F5F5F"/>
          <w:sz w:val="20"/>
          <w:szCs w:val="20"/>
        </w:rPr>
        <w:t>0mila abitanti, per poi assestarsi intorno alla media regionale (</w:t>
      </w:r>
      <w:r w:rsidR="00984F5C" w:rsidRPr="16C0C64E">
        <w:rPr>
          <w:rFonts w:ascii="Trebuchet MS" w:hAnsi="Trebuchet MS" w:cs="Arial"/>
          <w:color w:val="5F5F5F"/>
          <w:sz w:val="20"/>
          <w:szCs w:val="20"/>
        </w:rPr>
        <w:t>5</w:t>
      </w:r>
      <w:r w:rsidR="000258AA" w:rsidRPr="16C0C64E">
        <w:rPr>
          <w:rFonts w:ascii="Trebuchet MS" w:hAnsi="Trebuchet MS" w:cs="Arial"/>
          <w:color w:val="5F5F5F"/>
          <w:sz w:val="20"/>
          <w:szCs w:val="20"/>
        </w:rPr>
        <w:t>,</w:t>
      </w:r>
      <w:r w:rsidR="612539A1" w:rsidRPr="16C0C64E">
        <w:rPr>
          <w:rFonts w:ascii="Trebuchet MS" w:hAnsi="Trebuchet MS" w:cs="Arial"/>
          <w:color w:val="5F5F5F"/>
          <w:sz w:val="20"/>
          <w:szCs w:val="20"/>
        </w:rPr>
        <w:t>8</w:t>
      </w:r>
      <w:r w:rsidR="000258AA" w:rsidRPr="16C0C64E">
        <w:rPr>
          <w:rFonts w:ascii="Trebuchet MS" w:hAnsi="Trebuchet MS" w:cs="Arial"/>
          <w:color w:val="5F5F5F"/>
          <w:sz w:val="20"/>
          <w:szCs w:val="20"/>
        </w:rPr>
        <w:t xml:space="preserve"> per mille). </w:t>
      </w:r>
      <w:r w:rsidR="007A242E" w:rsidRPr="16C0C64E">
        <w:rPr>
          <w:rFonts w:ascii="Trebuchet MS" w:hAnsi="Trebuchet MS" w:cs="Arial"/>
          <w:color w:val="5F5F5F"/>
          <w:sz w:val="20"/>
          <w:szCs w:val="20"/>
        </w:rPr>
        <w:t>I</w:t>
      </w:r>
      <w:r w:rsidR="00876D3C" w:rsidRPr="16C0C64E">
        <w:rPr>
          <w:rFonts w:ascii="Trebuchet MS" w:hAnsi="Trebuchet MS" w:cs="Arial"/>
          <w:color w:val="5F5F5F"/>
          <w:sz w:val="20"/>
          <w:szCs w:val="20"/>
        </w:rPr>
        <w:t>l tasso di mortalità</w:t>
      </w:r>
      <w:r w:rsidR="000258AA" w:rsidRPr="16C0C64E">
        <w:rPr>
          <w:rFonts w:ascii="Trebuchet MS" w:hAnsi="Trebuchet MS" w:cs="Arial"/>
          <w:color w:val="5F5F5F"/>
          <w:sz w:val="20"/>
          <w:szCs w:val="20"/>
        </w:rPr>
        <w:t xml:space="preserve"> </w:t>
      </w:r>
      <w:r w:rsidR="00876D3C" w:rsidRPr="16C0C64E">
        <w:rPr>
          <w:rFonts w:ascii="Trebuchet MS" w:hAnsi="Trebuchet MS" w:cs="Arial"/>
          <w:color w:val="5F5F5F"/>
          <w:sz w:val="20"/>
          <w:szCs w:val="20"/>
        </w:rPr>
        <w:t>diminuisce</w:t>
      </w:r>
      <w:r w:rsidR="000258AA" w:rsidRPr="16C0C64E">
        <w:rPr>
          <w:rFonts w:ascii="Trebuchet MS" w:hAnsi="Trebuchet MS" w:cs="Arial"/>
          <w:color w:val="5F5F5F"/>
          <w:sz w:val="20"/>
          <w:szCs w:val="20"/>
        </w:rPr>
        <w:t xml:space="preserve"> all’aumentare della dimensione demografica</w:t>
      </w:r>
      <w:r w:rsidR="00984F5C" w:rsidRPr="16C0C64E">
        <w:rPr>
          <w:rFonts w:ascii="Trebuchet MS" w:hAnsi="Trebuchet MS" w:cs="Arial"/>
          <w:color w:val="5F5F5F"/>
          <w:sz w:val="20"/>
          <w:szCs w:val="20"/>
        </w:rPr>
        <w:t xml:space="preserve">, </w:t>
      </w:r>
      <w:r w:rsidR="007A242E" w:rsidRPr="16C0C64E">
        <w:rPr>
          <w:rFonts w:ascii="Trebuchet MS" w:hAnsi="Trebuchet MS" w:cs="Arial"/>
          <w:color w:val="5F5F5F"/>
          <w:sz w:val="20"/>
          <w:szCs w:val="20"/>
        </w:rPr>
        <w:t>toccando il minimo nella classe fra i 5mila e i 10mila abitanti (11,9 per mille)</w:t>
      </w:r>
      <w:r w:rsidR="00694313" w:rsidRPr="16C0C64E">
        <w:rPr>
          <w:rFonts w:ascii="Trebuchet MS" w:hAnsi="Trebuchet MS" w:cs="Arial"/>
          <w:color w:val="5F5F5F"/>
          <w:sz w:val="20"/>
          <w:szCs w:val="20"/>
        </w:rPr>
        <w:t>,</w:t>
      </w:r>
      <w:r w:rsidR="00984F5C" w:rsidRPr="16C0C64E">
        <w:rPr>
          <w:rFonts w:ascii="Trebuchet MS" w:hAnsi="Trebuchet MS" w:cs="Arial"/>
          <w:color w:val="5F5F5F"/>
          <w:sz w:val="20"/>
          <w:szCs w:val="20"/>
        </w:rPr>
        <w:t xml:space="preserve"> per poi crescere e </w:t>
      </w:r>
      <w:r w:rsidR="491FB034" w:rsidRPr="16C0C64E">
        <w:rPr>
          <w:rFonts w:ascii="Trebuchet MS" w:hAnsi="Trebuchet MS" w:cs="Arial"/>
          <w:color w:val="5F5F5F"/>
          <w:sz w:val="20"/>
          <w:szCs w:val="20"/>
        </w:rPr>
        <w:t>diminuire</w:t>
      </w:r>
      <w:r w:rsidR="00984F5C" w:rsidRPr="16C0C64E">
        <w:rPr>
          <w:rFonts w:ascii="Trebuchet MS" w:hAnsi="Trebuchet MS" w:cs="Arial"/>
          <w:color w:val="5F5F5F"/>
          <w:sz w:val="20"/>
          <w:szCs w:val="20"/>
        </w:rPr>
        <w:t xml:space="preserve"> nuovamente </w:t>
      </w:r>
      <w:r w:rsidR="007A242E" w:rsidRPr="16C0C64E">
        <w:rPr>
          <w:rFonts w:ascii="Trebuchet MS" w:hAnsi="Trebuchet MS" w:cs="Arial"/>
          <w:color w:val="5F5F5F"/>
          <w:sz w:val="20"/>
          <w:szCs w:val="20"/>
        </w:rPr>
        <w:t>nei comuni più grandi</w:t>
      </w:r>
      <w:r w:rsidR="000258AA" w:rsidRPr="16C0C64E">
        <w:rPr>
          <w:rFonts w:ascii="Trebuchet MS" w:hAnsi="Trebuchet MS" w:cs="Arial"/>
          <w:color w:val="5F5F5F"/>
          <w:sz w:val="20"/>
          <w:szCs w:val="20"/>
        </w:rPr>
        <w:t>.</w:t>
      </w:r>
    </w:p>
    <w:p w14:paraId="4018BE66" w14:textId="44F70791" w:rsidR="00ED216F" w:rsidRDefault="009C5FEB" w:rsidP="00013982">
      <w:pPr>
        <w:spacing w:after="120"/>
        <w:jc w:val="both"/>
        <w:rPr>
          <w:rFonts w:ascii="Trebuchet MS" w:hAnsi="Trebuchet MS" w:cs="Arial"/>
          <w:color w:val="5F5F5F"/>
          <w:sz w:val="20"/>
          <w:szCs w:val="20"/>
        </w:rPr>
      </w:pPr>
      <w:r w:rsidRPr="16C0C64E">
        <w:rPr>
          <w:rFonts w:ascii="Trebuchet MS" w:hAnsi="Trebuchet MS" w:cs="Arial"/>
          <w:color w:val="5F5F5F"/>
          <w:sz w:val="20"/>
          <w:szCs w:val="20"/>
        </w:rPr>
        <w:t xml:space="preserve">Le migrazioni </w:t>
      </w:r>
      <w:r w:rsidR="004D03C3">
        <w:rPr>
          <w:rFonts w:ascii="Trebuchet MS" w:hAnsi="Trebuchet MS" w:cs="Arial"/>
          <w:color w:val="5F5F5F"/>
          <w:sz w:val="20"/>
          <w:szCs w:val="20"/>
        </w:rPr>
        <w:t xml:space="preserve">con </w:t>
      </w:r>
      <w:r w:rsidR="00D6358E" w:rsidRPr="16C0C64E">
        <w:rPr>
          <w:rFonts w:ascii="Trebuchet MS" w:hAnsi="Trebuchet MS" w:cs="Arial"/>
          <w:color w:val="5F5F5F"/>
          <w:sz w:val="20"/>
          <w:szCs w:val="20"/>
        </w:rPr>
        <w:t xml:space="preserve">l’estero </w:t>
      </w:r>
      <w:r w:rsidRPr="16C0C64E">
        <w:rPr>
          <w:rFonts w:ascii="Trebuchet MS" w:hAnsi="Trebuchet MS" w:cs="Arial"/>
          <w:color w:val="5F5F5F"/>
          <w:sz w:val="20"/>
          <w:szCs w:val="20"/>
        </w:rPr>
        <w:t xml:space="preserve">caratterizzano </w:t>
      </w:r>
      <w:r w:rsidR="00425CFE" w:rsidRPr="16C0C64E">
        <w:rPr>
          <w:rFonts w:ascii="Trebuchet MS" w:hAnsi="Trebuchet MS" w:cs="Arial"/>
          <w:color w:val="5F5F5F"/>
          <w:sz w:val="20"/>
          <w:szCs w:val="20"/>
        </w:rPr>
        <w:t>le prime due classi</w:t>
      </w:r>
      <w:r w:rsidRPr="16C0C64E">
        <w:rPr>
          <w:rFonts w:ascii="Trebuchet MS" w:hAnsi="Trebuchet MS" w:cs="Arial"/>
          <w:color w:val="5F5F5F"/>
          <w:sz w:val="20"/>
          <w:szCs w:val="20"/>
        </w:rPr>
        <w:t xml:space="preserve"> di ampiezza demografica</w:t>
      </w:r>
      <w:r w:rsidR="00557105" w:rsidRPr="16C0C64E">
        <w:rPr>
          <w:rFonts w:ascii="Trebuchet MS" w:hAnsi="Trebuchet MS" w:cs="Arial"/>
          <w:color w:val="5F5F5F"/>
          <w:sz w:val="20"/>
          <w:szCs w:val="20"/>
        </w:rPr>
        <w:t>,</w:t>
      </w:r>
      <w:r w:rsidR="00D80CB8" w:rsidRPr="16C0C64E">
        <w:rPr>
          <w:rFonts w:ascii="Trebuchet MS" w:hAnsi="Trebuchet MS" w:cs="Arial"/>
          <w:color w:val="5F5F5F"/>
          <w:sz w:val="20"/>
          <w:szCs w:val="20"/>
        </w:rPr>
        <w:t xml:space="preserve"> </w:t>
      </w:r>
      <w:r w:rsidR="00425CFE" w:rsidRPr="16C0C64E">
        <w:rPr>
          <w:rFonts w:ascii="Trebuchet MS" w:hAnsi="Trebuchet MS" w:cs="Arial"/>
          <w:color w:val="5F5F5F"/>
          <w:sz w:val="20"/>
          <w:szCs w:val="20"/>
        </w:rPr>
        <w:t>relative ai comuni più piccoli</w:t>
      </w:r>
      <w:r w:rsidR="00D6358E" w:rsidRPr="16C0C64E">
        <w:rPr>
          <w:rFonts w:ascii="Trebuchet MS" w:hAnsi="Trebuchet MS" w:cs="Arial"/>
          <w:color w:val="5F5F5F"/>
          <w:sz w:val="20"/>
          <w:szCs w:val="20"/>
        </w:rPr>
        <w:t>. In particolare</w:t>
      </w:r>
      <w:r w:rsidR="3BC83C46" w:rsidRPr="16C0C64E">
        <w:rPr>
          <w:rFonts w:ascii="Trebuchet MS" w:hAnsi="Trebuchet MS" w:cs="Arial"/>
          <w:color w:val="5F5F5F"/>
          <w:sz w:val="20"/>
          <w:szCs w:val="20"/>
        </w:rPr>
        <w:t>,</w:t>
      </w:r>
      <w:r w:rsidR="00D6358E" w:rsidRPr="16C0C64E">
        <w:rPr>
          <w:rFonts w:ascii="Trebuchet MS" w:hAnsi="Trebuchet MS" w:cs="Arial"/>
          <w:color w:val="5F5F5F"/>
          <w:sz w:val="20"/>
          <w:szCs w:val="20"/>
        </w:rPr>
        <w:t xml:space="preserve"> i</w:t>
      </w:r>
      <w:r w:rsidR="00ED216F" w:rsidRPr="16C0C64E">
        <w:rPr>
          <w:rFonts w:ascii="Trebuchet MS" w:hAnsi="Trebuchet MS" w:cs="Arial"/>
          <w:color w:val="5F5F5F"/>
          <w:sz w:val="20"/>
          <w:szCs w:val="20"/>
        </w:rPr>
        <w:t xml:space="preserve">l tasso migratorio estero </w:t>
      </w:r>
      <w:r w:rsidR="00D6358E" w:rsidRPr="16C0C64E">
        <w:rPr>
          <w:rFonts w:ascii="Trebuchet MS" w:hAnsi="Trebuchet MS" w:cs="Arial"/>
          <w:color w:val="5F5F5F"/>
          <w:sz w:val="20"/>
          <w:szCs w:val="20"/>
        </w:rPr>
        <w:t>si attesta all’</w:t>
      </w:r>
      <w:r w:rsidR="00557105" w:rsidRPr="16C0C64E">
        <w:rPr>
          <w:rFonts w:ascii="Trebuchet MS" w:hAnsi="Trebuchet MS" w:cs="Arial"/>
          <w:color w:val="5F5F5F"/>
          <w:sz w:val="20"/>
          <w:szCs w:val="20"/>
        </w:rPr>
        <w:t>11,6 per mille in quelli</w:t>
      </w:r>
      <w:r w:rsidR="00D6358E" w:rsidRPr="16C0C64E">
        <w:rPr>
          <w:rFonts w:ascii="Trebuchet MS" w:hAnsi="Trebuchet MS" w:cs="Arial"/>
          <w:color w:val="5F5F5F"/>
          <w:sz w:val="20"/>
          <w:szCs w:val="20"/>
        </w:rPr>
        <w:t xml:space="preserve"> fino a </w:t>
      </w:r>
      <w:r w:rsidR="142463E6" w:rsidRPr="16C0C64E">
        <w:rPr>
          <w:rFonts w:ascii="Trebuchet MS" w:hAnsi="Trebuchet MS" w:cs="Arial"/>
          <w:color w:val="5F5F5F"/>
          <w:sz w:val="20"/>
          <w:szCs w:val="20"/>
        </w:rPr>
        <w:t>1.000</w:t>
      </w:r>
      <w:r w:rsidR="00D6358E" w:rsidRPr="16C0C64E">
        <w:rPr>
          <w:rFonts w:ascii="Trebuchet MS" w:hAnsi="Trebuchet MS" w:cs="Arial"/>
          <w:color w:val="5F5F5F"/>
          <w:sz w:val="20"/>
          <w:szCs w:val="20"/>
        </w:rPr>
        <w:t xml:space="preserve"> abitanti,</w:t>
      </w:r>
      <w:r w:rsidR="00557105" w:rsidRPr="16C0C64E">
        <w:rPr>
          <w:rFonts w:ascii="Trebuchet MS" w:hAnsi="Trebuchet MS" w:cs="Arial"/>
          <w:color w:val="5F5F5F"/>
          <w:sz w:val="20"/>
          <w:szCs w:val="20"/>
        </w:rPr>
        <w:t xml:space="preserve"> </w:t>
      </w:r>
      <w:r w:rsidR="00D6358E" w:rsidRPr="16C0C64E">
        <w:rPr>
          <w:rFonts w:ascii="Trebuchet MS" w:hAnsi="Trebuchet MS" w:cs="Arial"/>
          <w:color w:val="5F5F5F"/>
          <w:sz w:val="20"/>
          <w:szCs w:val="20"/>
        </w:rPr>
        <w:t>d</w:t>
      </w:r>
      <w:r w:rsidR="00557105" w:rsidRPr="16C0C64E">
        <w:rPr>
          <w:rFonts w:ascii="Trebuchet MS" w:hAnsi="Trebuchet MS" w:cs="Arial"/>
          <w:color w:val="5F5F5F"/>
          <w:sz w:val="20"/>
          <w:szCs w:val="20"/>
        </w:rPr>
        <w:t>i contro, il tasso migratorio interno (-4,6 per mille) presenta valori negativi più ampi rispetto alla m</w:t>
      </w:r>
      <w:r w:rsidR="004D03C3">
        <w:rPr>
          <w:rFonts w:ascii="Trebuchet MS" w:hAnsi="Trebuchet MS" w:cs="Arial"/>
          <w:color w:val="5F5F5F"/>
          <w:sz w:val="20"/>
          <w:szCs w:val="20"/>
        </w:rPr>
        <w:t>edia regionale (-4,1 per mille)</w:t>
      </w:r>
      <w:r w:rsidR="00D6358E" w:rsidRPr="16C0C64E">
        <w:rPr>
          <w:rFonts w:ascii="Trebuchet MS" w:hAnsi="Trebuchet MS" w:cs="Arial"/>
          <w:color w:val="5F5F5F"/>
          <w:sz w:val="20"/>
          <w:szCs w:val="20"/>
        </w:rPr>
        <w:t>.</w:t>
      </w:r>
    </w:p>
    <w:p w14:paraId="1F157368" w14:textId="239E55B5" w:rsidR="00AD0F3E" w:rsidRPr="003B7A29" w:rsidRDefault="00557105" w:rsidP="00ED216F">
      <w:pPr>
        <w:spacing w:after="120"/>
        <w:jc w:val="both"/>
        <w:rPr>
          <w:rFonts w:ascii="Trebuchet MS" w:hAnsi="Trebuchet MS" w:cs="Arial"/>
          <w:color w:val="5F5F5F"/>
          <w:sz w:val="20"/>
          <w:szCs w:val="20"/>
        </w:rPr>
      </w:pPr>
      <w:r w:rsidRPr="16C0C64E">
        <w:rPr>
          <w:rFonts w:ascii="Trebuchet MS" w:hAnsi="Trebuchet MS" w:cs="Arial"/>
          <w:color w:val="5F5F5F"/>
          <w:sz w:val="20"/>
          <w:szCs w:val="20"/>
        </w:rPr>
        <w:lastRenderedPageBreak/>
        <w:t>S</w:t>
      </w:r>
      <w:r w:rsidR="00B252CA" w:rsidRPr="16C0C64E">
        <w:rPr>
          <w:rFonts w:ascii="Trebuchet MS" w:hAnsi="Trebuchet MS" w:cs="Arial"/>
          <w:color w:val="5F5F5F"/>
          <w:sz w:val="20"/>
          <w:szCs w:val="20"/>
        </w:rPr>
        <w:t>i</w:t>
      </w:r>
      <w:r w:rsidR="009C5FEB" w:rsidRPr="16C0C64E">
        <w:rPr>
          <w:rFonts w:ascii="Trebuchet MS" w:hAnsi="Trebuchet MS" w:cs="Arial"/>
          <w:color w:val="5F5F5F"/>
          <w:sz w:val="20"/>
          <w:szCs w:val="20"/>
        </w:rPr>
        <w:t xml:space="preserve"> osserva una maggior presenza straniera</w:t>
      </w:r>
      <w:r w:rsidR="00B252CA" w:rsidRPr="16C0C64E">
        <w:rPr>
          <w:rFonts w:ascii="Trebuchet MS" w:hAnsi="Trebuchet MS" w:cs="Arial"/>
          <w:color w:val="5F5F5F"/>
          <w:sz w:val="20"/>
          <w:szCs w:val="20"/>
        </w:rPr>
        <w:t xml:space="preserve"> nella classe che va dai 5</w:t>
      </w:r>
      <w:r w:rsidR="41E55AFA" w:rsidRPr="16C0C64E">
        <w:rPr>
          <w:rFonts w:ascii="Trebuchet MS" w:hAnsi="Trebuchet MS" w:cs="Arial"/>
          <w:color w:val="5F5F5F"/>
          <w:sz w:val="20"/>
          <w:szCs w:val="20"/>
        </w:rPr>
        <w:t>mila</w:t>
      </w:r>
      <w:r w:rsidR="00B252CA" w:rsidRPr="16C0C64E">
        <w:rPr>
          <w:rFonts w:ascii="Trebuchet MS" w:hAnsi="Trebuchet MS" w:cs="Arial"/>
          <w:color w:val="5F5F5F"/>
          <w:sz w:val="20"/>
          <w:szCs w:val="20"/>
        </w:rPr>
        <w:t xml:space="preserve"> ai 10mila abitant</w:t>
      </w:r>
      <w:r w:rsidR="00E720A3" w:rsidRPr="16C0C64E">
        <w:rPr>
          <w:rFonts w:ascii="Trebuchet MS" w:hAnsi="Trebuchet MS" w:cs="Arial"/>
          <w:color w:val="5F5F5F"/>
          <w:sz w:val="20"/>
          <w:szCs w:val="20"/>
        </w:rPr>
        <w:t>i</w:t>
      </w:r>
      <w:r w:rsidRPr="16C0C64E">
        <w:rPr>
          <w:rFonts w:ascii="Trebuchet MS" w:hAnsi="Trebuchet MS" w:cs="Arial"/>
          <w:color w:val="5F5F5F"/>
          <w:sz w:val="20"/>
          <w:szCs w:val="20"/>
        </w:rPr>
        <w:t xml:space="preserve"> (6,6%)</w:t>
      </w:r>
      <w:r w:rsidR="00ED216F" w:rsidRPr="16C0C64E">
        <w:rPr>
          <w:rFonts w:ascii="Trebuchet MS" w:hAnsi="Trebuchet MS" w:cs="Arial"/>
          <w:color w:val="5F5F5F"/>
          <w:sz w:val="20"/>
          <w:szCs w:val="20"/>
        </w:rPr>
        <w:t xml:space="preserve">, </w:t>
      </w:r>
      <w:r w:rsidR="000F3AD3">
        <w:rPr>
          <w:rFonts w:ascii="Trebuchet MS" w:hAnsi="Trebuchet MS" w:cs="Arial"/>
          <w:color w:val="5F5F5F"/>
          <w:sz w:val="20"/>
          <w:szCs w:val="20"/>
        </w:rPr>
        <w:t>ma</w:t>
      </w:r>
      <w:r w:rsidR="00ED216F" w:rsidRPr="16C0C64E">
        <w:rPr>
          <w:rFonts w:ascii="Trebuchet MS" w:hAnsi="Trebuchet MS" w:cs="Arial"/>
          <w:color w:val="5F5F5F"/>
          <w:sz w:val="20"/>
          <w:szCs w:val="20"/>
        </w:rPr>
        <w:t xml:space="preserve"> il valore più basso </w:t>
      </w:r>
      <w:r w:rsidR="004C2DE1" w:rsidRPr="16C0C64E">
        <w:rPr>
          <w:rFonts w:ascii="Trebuchet MS" w:hAnsi="Trebuchet MS" w:cs="Arial"/>
          <w:color w:val="5F5F5F"/>
          <w:sz w:val="20"/>
          <w:szCs w:val="20"/>
        </w:rPr>
        <w:t>si</w:t>
      </w:r>
      <w:r w:rsidR="00ED216F" w:rsidRPr="16C0C64E">
        <w:rPr>
          <w:rFonts w:ascii="Trebuchet MS" w:hAnsi="Trebuchet MS" w:cs="Arial"/>
          <w:color w:val="5F5F5F"/>
          <w:sz w:val="20"/>
          <w:szCs w:val="20"/>
        </w:rPr>
        <w:t xml:space="preserve"> registra nei comuni con una popolazione </w:t>
      </w:r>
      <w:r w:rsidR="00677BFE" w:rsidRPr="16C0C64E">
        <w:rPr>
          <w:rFonts w:ascii="Trebuchet MS" w:hAnsi="Trebuchet MS" w:cs="Arial"/>
          <w:color w:val="5F5F5F"/>
          <w:sz w:val="20"/>
          <w:szCs w:val="20"/>
        </w:rPr>
        <w:t>fino a</w:t>
      </w:r>
      <w:r w:rsidR="00691C49" w:rsidRPr="16C0C64E">
        <w:rPr>
          <w:rFonts w:ascii="Trebuchet MS" w:hAnsi="Trebuchet MS" w:cs="Arial"/>
          <w:color w:val="5F5F5F"/>
          <w:sz w:val="20"/>
          <w:szCs w:val="20"/>
        </w:rPr>
        <w:t xml:space="preserve"> 1.00</w:t>
      </w:r>
      <w:r w:rsidR="00677BFE" w:rsidRPr="16C0C64E">
        <w:rPr>
          <w:rFonts w:ascii="Trebuchet MS" w:hAnsi="Trebuchet MS" w:cs="Arial"/>
          <w:color w:val="5F5F5F"/>
          <w:sz w:val="20"/>
          <w:szCs w:val="20"/>
        </w:rPr>
        <w:t>0</w:t>
      </w:r>
      <w:r w:rsidR="00691C49" w:rsidRPr="16C0C64E">
        <w:rPr>
          <w:rFonts w:ascii="Trebuchet MS" w:hAnsi="Trebuchet MS" w:cs="Arial"/>
          <w:color w:val="5F5F5F"/>
          <w:sz w:val="20"/>
          <w:szCs w:val="20"/>
        </w:rPr>
        <w:t xml:space="preserve"> abitanti (3,</w:t>
      </w:r>
      <w:r w:rsidR="00677BFE" w:rsidRPr="16C0C64E">
        <w:rPr>
          <w:rFonts w:ascii="Trebuchet MS" w:hAnsi="Trebuchet MS" w:cs="Arial"/>
          <w:color w:val="5F5F5F"/>
          <w:sz w:val="20"/>
          <w:szCs w:val="20"/>
        </w:rPr>
        <w:t>7</w:t>
      </w:r>
      <w:r w:rsidR="00691C49" w:rsidRPr="16C0C64E">
        <w:rPr>
          <w:rFonts w:ascii="Trebuchet MS" w:hAnsi="Trebuchet MS" w:cs="Arial"/>
          <w:color w:val="5F5F5F"/>
          <w:sz w:val="20"/>
          <w:szCs w:val="20"/>
        </w:rPr>
        <w:t>%)</w:t>
      </w:r>
      <w:r w:rsidR="00A04B39" w:rsidRPr="16C0C64E">
        <w:rPr>
          <w:rFonts w:ascii="Trebuchet MS" w:hAnsi="Trebuchet MS" w:cs="Arial"/>
          <w:color w:val="5F5F5F"/>
          <w:sz w:val="20"/>
          <w:szCs w:val="20"/>
        </w:rPr>
        <w:t>.</w:t>
      </w:r>
      <w:r w:rsidR="004D48D1" w:rsidRPr="16C0C64E">
        <w:rPr>
          <w:rFonts w:ascii="Trebuchet MS" w:hAnsi="Trebuchet MS" w:cs="Arial"/>
          <w:color w:val="5F5F5F"/>
          <w:sz w:val="20"/>
          <w:szCs w:val="20"/>
        </w:rPr>
        <w:t xml:space="preserve"> </w:t>
      </w:r>
      <w:r w:rsidR="0062307A" w:rsidRPr="16C0C64E">
        <w:rPr>
          <w:rFonts w:ascii="Trebuchet MS" w:hAnsi="Trebuchet MS" w:cs="Arial"/>
          <w:color w:val="5F5F5F"/>
          <w:sz w:val="20"/>
          <w:szCs w:val="20"/>
        </w:rPr>
        <w:t>Rispetto al 2021</w:t>
      </w:r>
      <w:r w:rsidR="009C5FEB" w:rsidRPr="16C0C64E">
        <w:rPr>
          <w:rFonts w:ascii="Trebuchet MS" w:hAnsi="Trebuchet MS" w:cs="Arial"/>
          <w:color w:val="5F5F5F"/>
          <w:sz w:val="20"/>
          <w:szCs w:val="20"/>
        </w:rPr>
        <w:t>,</w:t>
      </w:r>
      <w:r w:rsidR="0062307A" w:rsidRPr="16C0C64E">
        <w:rPr>
          <w:rFonts w:ascii="Trebuchet MS" w:hAnsi="Trebuchet MS" w:cs="Arial"/>
          <w:color w:val="5F5F5F"/>
          <w:sz w:val="20"/>
          <w:szCs w:val="20"/>
        </w:rPr>
        <w:t xml:space="preserve"> </w:t>
      </w:r>
      <w:r w:rsidR="009A0206" w:rsidRPr="16C0C64E">
        <w:rPr>
          <w:rFonts w:ascii="Trebuchet MS" w:hAnsi="Trebuchet MS" w:cs="Arial"/>
          <w:color w:val="5F5F5F"/>
          <w:sz w:val="20"/>
          <w:szCs w:val="20"/>
        </w:rPr>
        <w:t>Castropignano</w:t>
      </w:r>
      <w:r w:rsidR="00F02D0F" w:rsidRPr="16C0C64E">
        <w:rPr>
          <w:rFonts w:ascii="Trebuchet MS" w:hAnsi="Trebuchet MS" w:cs="Arial"/>
          <w:color w:val="5F5F5F"/>
          <w:sz w:val="20"/>
          <w:szCs w:val="20"/>
        </w:rPr>
        <w:t xml:space="preserve"> (</w:t>
      </w:r>
      <w:r w:rsidR="009A0206" w:rsidRPr="16C0C64E">
        <w:rPr>
          <w:rFonts w:ascii="Trebuchet MS" w:hAnsi="Trebuchet MS" w:cs="Arial"/>
          <w:color w:val="5F5F5F"/>
          <w:sz w:val="20"/>
          <w:szCs w:val="20"/>
        </w:rPr>
        <w:t>CB</w:t>
      </w:r>
      <w:r w:rsidR="00F02D0F" w:rsidRPr="16C0C64E">
        <w:rPr>
          <w:rFonts w:ascii="Trebuchet MS" w:hAnsi="Trebuchet MS" w:cs="Arial"/>
          <w:color w:val="5F5F5F"/>
          <w:sz w:val="20"/>
          <w:szCs w:val="20"/>
        </w:rPr>
        <w:t xml:space="preserve">) </w:t>
      </w:r>
      <w:r w:rsidR="0062058F" w:rsidRPr="16C0C64E">
        <w:rPr>
          <w:rFonts w:ascii="Trebuchet MS" w:hAnsi="Trebuchet MS" w:cs="Arial"/>
          <w:color w:val="5F5F5F"/>
          <w:sz w:val="20"/>
          <w:szCs w:val="20"/>
        </w:rPr>
        <w:t>ha</w:t>
      </w:r>
      <w:r w:rsidR="00F02D0F" w:rsidRPr="16C0C64E">
        <w:rPr>
          <w:rFonts w:ascii="Trebuchet MS" w:hAnsi="Trebuchet MS" w:cs="Arial"/>
          <w:color w:val="5F5F5F"/>
          <w:sz w:val="20"/>
          <w:szCs w:val="20"/>
        </w:rPr>
        <w:t xml:space="preserve"> </w:t>
      </w:r>
      <w:r w:rsidR="0062058F" w:rsidRPr="16C0C64E">
        <w:rPr>
          <w:rFonts w:ascii="Trebuchet MS" w:hAnsi="Trebuchet MS" w:cs="Arial"/>
          <w:color w:val="5F5F5F"/>
          <w:sz w:val="20"/>
          <w:szCs w:val="20"/>
        </w:rPr>
        <w:t xml:space="preserve">il </w:t>
      </w:r>
      <w:r w:rsidR="00F02D0F" w:rsidRPr="16C0C64E">
        <w:rPr>
          <w:rFonts w:ascii="Trebuchet MS" w:hAnsi="Trebuchet MS" w:cs="Arial"/>
          <w:color w:val="5F5F5F"/>
          <w:sz w:val="20"/>
          <w:szCs w:val="20"/>
        </w:rPr>
        <w:t>maggior increment</w:t>
      </w:r>
      <w:r w:rsidR="006D5627" w:rsidRPr="16C0C64E">
        <w:rPr>
          <w:rFonts w:ascii="Trebuchet MS" w:hAnsi="Trebuchet MS" w:cs="Arial"/>
          <w:color w:val="5F5F5F"/>
          <w:sz w:val="20"/>
          <w:szCs w:val="20"/>
        </w:rPr>
        <w:t xml:space="preserve">o di stranieri </w:t>
      </w:r>
      <w:r w:rsidR="00F02D0F" w:rsidRPr="16C0C64E">
        <w:rPr>
          <w:rFonts w:ascii="Trebuchet MS" w:hAnsi="Trebuchet MS" w:cs="Arial"/>
          <w:color w:val="5F5F5F"/>
          <w:sz w:val="20"/>
          <w:szCs w:val="20"/>
        </w:rPr>
        <w:t>(</w:t>
      </w:r>
      <w:r w:rsidR="009A0206" w:rsidRPr="16C0C64E">
        <w:rPr>
          <w:rFonts w:ascii="Trebuchet MS" w:hAnsi="Trebuchet MS" w:cs="Arial"/>
          <w:color w:val="5F5F5F"/>
          <w:sz w:val="20"/>
          <w:szCs w:val="20"/>
        </w:rPr>
        <w:t>108,3</w:t>
      </w:r>
      <w:r w:rsidR="0062307A" w:rsidRPr="16C0C64E">
        <w:rPr>
          <w:rFonts w:ascii="Trebuchet MS" w:hAnsi="Trebuchet MS" w:cs="Arial"/>
          <w:color w:val="5F5F5F"/>
          <w:sz w:val="20"/>
          <w:szCs w:val="20"/>
        </w:rPr>
        <w:t>%</w:t>
      </w:r>
      <w:r w:rsidR="00F02D0F" w:rsidRPr="16C0C64E">
        <w:rPr>
          <w:rFonts w:ascii="Trebuchet MS" w:hAnsi="Trebuchet MS" w:cs="Arial"/>
          <w:color w:val="5F5F5F"/>
          <w:sz w:val="20"/>
          <w:szCs w:val="20"/>
        </w:rPr>
        <w:t>)</w:t>
      </w:r>
      <w:r w:rsidR="0062058F" w:rsidRPr="16C0C64E">
        <w:rPr>
          <w:rFonts w:ascii="Trebuchet MS" w:hAnsi="Trebuchet MS" w:cs="Arial"/>
          <w:color w:val="5F5F5F"/>
          <w:sz w:val="20"/>
          <w:szCs w:val="20"/>
        </w:rPr>
        <w:t>,</w:t>
      </w:r>
      <w:r w:rsidR="00F02D0F" w:rsidRPr="16C0C64E">
        <w:rPr>
          <w:rFonts w:ascii="Trebuchet MS" w:hAnsi="Trebuchet MS" w:cs="Arial"/>
          <w:color w:val="5F5F5F"/>
          <w:sz w:val="20"/>
          <w:szCs w:val="20"/>
        </w:rPr>
        <w:t xml:space="preserve"> mentre </w:t>
      </w:r>
      <w:r w:rsidR="009A0206" w:rsidRPr="16C0C64E">
        <w:rPr>
          <w:rFonts w:ascii="Trebuchet MS" w:hAnsi="Trebuchet MS" w:cs="Arial"/>
          <w:color w:val="5F5F5F"/>
          <w:sz w:val="20"/>
          <w:szCs w:val="20"/>
        </w:rPr>
        <w:t>Capracotta</w:t>
      </w:r>
      <w:r w:rsidR="00F02D0F" w:rsidRPr="16C0C64E">
        <w:rPr>
          <w:rFonts w:ascii="Trebuchet MS" w:hAnsi="Trebuchet MS" w:cs="Arial"/>
          <w:color w:val="5F5F5F"/>
          <w:sz w:val="20"/>
          <w:szCs w:val="20"/>
        </w:rPr>
        <w:t xml:space="preserve"> (</w:t>
      </w:r>
      <w:r w:rsidR="00677BFE" w:rsidRPr="16C0C64E">
        <w:rPr>
          <w:rFonts w:ascii="Trebuchet MS" w:hAnsi="Trebuchet MS" w:cs="Arial"/>
          <w:color w:val="5F5F5F"/>
          <w:sz w:val="20"/>
          <w:szCs w:val="20"/>
        </w:rPr>
        <w:t>IS</w:t>
      </w:r>
      <w:r w:rsidR="00F02D0F" w:rsidRPr="16C0C64E">
        <w:rPr>
          <w:rFonts w:ascii="Trebuchet MS" w:hAnsi="Trebuchet MS" w:cs="Arial"/>
          <w:color w:val="5F5F5F"/>
          <w:sz w:val="20"/>
          <w:szCs w:val="20"/>
        </w:rPr>
        <w:t xml:space="preserve">) </w:t>
      </w:r>
      <w:r w:rsidR="0062058F" w:rsidRPr="16C0C64E">
        <w:rPr>
          <w:rFonts w:ascii="Trebuchet MS" w:hAnsi="Trebuchet MS" w:cs="Arial"/>
          <w:color w:val="5F5F5F"/>
          <w:sz w:val="20"/>
          <w:szCs w:val="20"/>
        </w:rPr>
        <w:t>ha</w:t>
      </w:r>
      <w:r w:rsidR="00F02D0F" w:rsidRPr="16C0C64E">
        <w:rPr>
          <w:rFonts w:ascii="Trebuchet MS" w:hAnsi="Trebuchet MS" w:cs="Arial"/>
          <w:color w:val="5F5F5F"/>
          <w:sz w:val="20"/>
          <w:szCs w:val="20"/>
        </w:rPr>
        <w:t xml:space="preserve"> il decremento </w:t>
      </w:r>
      <w:r w:rsidR="0062307A" w:rsidRPr="16C0C64E">
        <w:rPr>
          <w:rFonts w:ascii="Trebuchet MS" w:hAnsi="Trebuchet MS" w:cs="Arial"/>
          <w:color w:val="5F5F5F"/>
          <w:sz w:val="20"/>
          <w:szCs w:val="20"/>
        </w:rPr>
        <w:t>più alto (-</w:t>
      </w:r>
      <w:r w:rsidR="009A0206" w:rsidRPr="16C0C64E">
        <w:rPr>
          <w:rFonts w:ascii="Trebuchet MS" w:hAnsi="Trebuchet MS" w:cs="Arial"/>
          <w:color w:val="5F5F5F"/>
          <w:sz w:val="20"/>
          <w:szCs w:val="20"/>
        </w:rPr>
        <w:t>23</w:t>
      </w:r>
      <w:r w:rsidR="0062307A" w:rsidRPr="16C0C64E">
        <w:rPr>
          <w:rFonts w:ascii="Trebuchet MS" w:hAnsi="Trebuchet MS" w:cs="Arial"/>
          <w:color w:val="5F5F5F"/>
          <w:sz w:val="20"/>
          <w:szCs w:val="20"/>
        </w:rPr>
        <w:t>,</w:t>
      </w:r>
      <w:r w:rsidR="009A0206" w:rsidRPr="16C0C64E">
        <w:rPr>
          <w:rFonts w:ascii="Trebuchet MS" w:hAnsi="Trebuchet MS" w:cs="Arial"/>
          <w:color w:val="5F5F5F"/>
          <w:sz w:val="20"/>
          <w:szCs w:val="20"/>
        </w:rPr>
        <w:t>5</w:t>
      </w:r>
      <w:r w:rsidR="0062307A" w:rsidRPr="16C0C64E">
        <w:rPr>
          <w:rFonts w:ascii="Trebuchet MS" w:hAnsi="Trebuchet MS" w:cs="Arial"/>
          <w:color w:val="5F5F5F"/>
          <w:sz w:val="20"/>
          <w:szCs w:val="20"/>
        </w:rPr>
        <w:t>%).</w:t>
      </w:r>
    </w:p>
    <w:p w14:paraId="2E052549" w14:textId="1C01661D" w:rsidR="0033462D" w:rsidRDefault="00A04B39" w:rsidP="00A04B39">
      <w:pPr>
        <w:tabs>
          <w:tab w:val="left" w:pos="567"/>
        </w:tabs>
        <w:spacing w:before="120" w:after="120"/>
        <w:jc w:val="both"/>
        <w:rPr>
          <w:rFonts w:ascii="Trebuchet MS" w:hAnsi="Trebuchet MS" w:cs="Arial"/>
          <w:color w:val="5F5F5F"/>
          <w:sz w:val="20"/>
          <w:szCs w:val="20"/>
        </w:rPr>
      </w:pPr>
      <w:r w:rsidRPr="60614A7A">
        <w:rPr>
          <w:rFonts w:ascii="Trebuchet MS" w:hAnsi="Trebuchet MS" w:cs="Arial"/>
          <w:color w:val="5F5F5F"/>
          <w:sz w:val="20"/>
          <w:szCs w:val="20"/>
        </w:rPr>
        <w:t xml:space="preserve">Dall’analisi delle caratteristiche fisiche dei comuni emerge </w:t>
      </w:r>
      <w:r w:rsidR="0062058F" w:rsidRPr="60614A7A">
        <w:rPr>
          <w:rFonts w:ascii="Trebuchet MS" w:hAnsi="Trebuchet MS" w:cs="Arial"/>
          <w:color w:val="5F5F5F"/>
          <w:sz w:val="20"/>
          <w:szCs w:val="20"/>
        </w:rPr>
        <w:t>un’</w:t>
      </w:r>
      <w:r w:rsidR="009600DF" w:rsidRPr="60614A7A">
        <w:rPr>
          <w:rFonts w:ascii="Trebuchet MS" w:hAnsi="Trebuchet MS" w:cs="Arial"/>
          <w:color w:val="5F5F5F"/>
          <w:sz w:val="20"/>
          <w:szCs w:val="20"/>
        </w:rPr>
        <w:t>elevata</w:t>
      </w:r>
      <w:r w:rsidRPr="60614A7A">
        <w:rPr>
          <w:rFonts w:ascii="Trebuchet MS" w:hAnsi="Trebuchet MS" w:cs="Arial"/>
          <w:color w:val="5F5F5F"/>
          <w:sz w:val="20"/>
          <w:szCs w:val="20"/>
        </w:rPr>
        <w:t xml:space="preserve"> presenza di </w:t>
      </w:r>
      <w:r w:rsidR="009600DF" w:rsidRPr="60614A7A">
        <w:rPr>
          <w:rFonts w:ascii="Trebuchet MS" w:hAnsi="Trebuchet MS" w:cs="Arial"/>
          <w:color w:val="5F5F5F"/>
          <w:sz w:val="20"/>
          <w:szCs w:val="20"/>
        </w:rPr>
        <w:t>comuni</w:t>
      </w:r>
      <w:r w:rsidRPr="60614A7A">
        <w:rPr>
          <w:rFonts w:ascii="Trebuchet MS" w:hAnsi="Trebuchet MS" w:cs="Arial"/>
          <w:color w:val="5F5F5F"/>
          <w:sz w:val="20"/>
          <w:szCs w:val="20"/>
        </w:rPr>
        <w:t xml:space="preserve"> </w:t>
      </w:r>
      <w:r w:rsidR="00677BFE" w:rsidRPr="60614A7A">
        <w:rPr>
          <w:rFonts w:ascii="Trebuchet MS" w:hAnsi="Trebuchet MS" w:cs="Arial"/>
          <w:color w:val="5F5F5F"/>
          <w:sz w:val="20"/>
          <w:szCs w:val="20"/>
        </w:rPr>
        <w:t>montani</w:t>
      </w:r>
      <w:r w:rsidRPr="60614A7A">
        <w:rPr>
          <w:rFonts w:ascii="Trebuchet MS" w:hAnsi="Trebuchet MS" w:cs="Arial"/>
          <w:color w:val="5F5F5F"/>
          <w:sz w:val="20"/>
          <w:szCs w:val="20"/>
        </w:rPr>
        <w:t xml:space="preserve"> (</w:t>
      </w:r>
      <w:r w:rsidR="00E82853" w:rsidRPr="60614A7A">
        <w:rPr>
          <w:rFonts w:ascii="Trebuchet MS" w:hAnsi="Trebuchet MS" w:cs="Arial"/>
          <w:color w:val="5F5F5F"/>
          <w:sz w:val="20"/>
          <w:szCs w:val="20"/>
        </w:rPr>
        <w:t>61</w:t>
      </w:r>
      <w:r w:rsidRPr="60614A7A">
        <w:rPr>
          <w:rFonts w:ascii="Trebuchet MS" w:hAnsi="Trebuchet MS" w:cs="Arial"/>
          <w:color w:val="5F5F5F"/>
          <w:sz w:val="20"/>
          <w:szCs w:val="20"/>
        </w:rPr>
        <w:t>,</w:t>
      </w:r>
      <w:r w:rsidR="00677BFE" w:rsidRPr="60614A7A">
        <w:rPr>
          <w:rFonts w:ascii="Trebuchet MS" w:hAnsi="Trebuchet MS" w:cs="Arial"/>
          <w:color w:val="5F5F5F"/>
          <w:sz w:val="20"/>
          <w:szCs w:val="20"/>
        </w:rPr>
        <w:t>8</w:t>
      </w:r>
      <w:r w:rsidRPr="60614A7A">
        <w:rPr>
          <w:rFonts w:ascii="Trebuchet MS" w:hAnsi="Trebuchet MS" w:cs="Arial"/>
          <w:color w:val="5F5F5F"/>
          <w:sz w:val="20"/>
          <w:szCs w:val="20"/>
        </w:rPr>
        <w:t>%)</w:t>
      </w:r>
      <w:r w:rsidR="009600DF" w:rsidRPr="60614A7A">
        <w:rPr>
          <w:rFonts w:ascii="Trebuchet MS" w:hAnsi="Trebuchet MS" w:cs="Arial"/>
          <w:color w:val="5F5F5F"/>
          <w:sz w:val="20"/>
          <w:szCs w:val="20"/>
        </w:rPr>
        <w:t xml:space="preserve"> nei quali vive meno della metà della popolazione (4</w:t>
      </w:r>
      <w:r w:rsidR="00E82853" w:rsidRPr="60614A7A">
        <w:rPr>
          <w:rFonts w:ascii="Trebuchet MS" w:hAnsi="Trebuchet MS" w:cs="Arial"/>
          <w:color w:val="5F5F5F"/>
          <w:sz w:val="20"/>
          <w:szCs w:val="20"/>
        </w:rPr>
        <w:t>9</w:t>
      </w:r>
      <w:r w:rsidR="009600DF" w:rsidRPr="60614A7A">
        <w:rPr>
          <w:rFonts w:ascii="Trebuchet MS" w:hAnsi="Trebuchet MS" w:cs="Arial"/>
          <w:color w:val="5F5F5F"/>
          <w:sz w:val="20"/>
          <w:szCs w:val="20"/>
        </w:rPr>
        <w:t>,</w:t>
      </w:r>
      <w:r w:rsidR="00E82853" w:rsidRPr="60614A7A">
        <w:rPr>
          <w:rFonts w:ascii="Trebuchet MS" w:hAnsi="Trebuchet MS" w:cs="Arial"/>
          <w:color w:val="5F5F5F"/>
          <w:sz w:val="20"/>
          <w:szCs w:val="20"/>
        </w:rPr>
        <w:t>2</w:t>
      </w:r>
      <w:r w:rsidR="009600DF" w:rsidRPr="60614A7A">
        <w:rPr>
          <w:rFonts w:ascii="Trebuchet MS" w:hAnsi="Trebuchet MS" w:cs="Arial"/>
          <w:color w:val="5F5F5F"/>
          <w:sz w:val="20"/>
          <w:szCs w:val="20"/>
        </w:rPr>
        <w:t>%), ment</w:t>
      </w:r>
      <w:r w:rsidR="0033462D" w:rsidRPr="60614A7A">
        <w:rPr>
          <w:rFonts w:ascii="Trebuchet MS" w:hAnsi="Trebuchet MS" w:cs="Arial"/>
          <w:color w:val="5F5F5F"/>
          <w:sz w:val="20"/>
          <w:szCs w:val="20"/>
        </w:rPr>
        <w:t>r</w:t>
      </w:r>
      <w:r w:rsidR="009600DF" w:rsidRPr="60614A7A">
        <w:rPr>
          <w:rFonts w:ascii="Trebuchet MS" w:hAnsi="Trebuchet MS" w:cs="Arial"/>
          <w:color w:val="5F5F5F"/>
          <w:sz w:val="20"/>
          <w:szCs w:val="20"/>
        </w:rPr>
        <w:t xml:space="preserve">e </w:t>
      </w:r>
      <w:r w:rsidR="0062058F" w:rsidRPr="60614A7A">
        <w:rPr>
          <w:rFonts w:ascii="Trebuchet MS" w:hAnsi="Trebuchet MS" w:cs="Arial"/>
          <w:color w:val="5F5F5F"/>
          <w:sz w:val="20"/>
          <w:szCs w:val="20"/>
        </w:rPr>
        <w:t>in quelli</w:t>
      </w:r>
      <w:r w:rsidR="009600DF" w:rsidRPr="60614A7A">
        <w:rPr>
          <w:rFonts w:ascii="Trebuchet MS" w:hAnsi="Trebuchet MS" w:cs="Arial"/>
          <w:color w:val="5F5F5F"/>
          <w:sz w:val="20"/>
          <w:szCs w:val="20"/>
        </w:rPr>
        <w:t xml:space="preserve"> </w:t>
      </w:r>
      <w:r w:rsidR="00A77C4D" w:rsidRPr="60614A7A">
        <w:rPr>
          <w:rFonts w:ascii="Trebuchet MS" w:hAnsi="Trebuchet MS" w:cs="Arial"/>
          <w:color w:val="5F5F5F"/>
          <w:sz w:val="20"/>
          <w:szCs w:val="20"/>
        </w:rPr>
        <w:t>collinari</w:t>
      </w:r>
      <w:r w:rsidR="06F693E6" w:rsidRPr="60614A7A">
        <w:rPr>
          <w:rFonts w:ascii="Trebuchet MS" w:hAnsi="Trebuchet MS" w:cs="Arial"/>
          <w:color w:val="5F5F5F"/>
          <w:sz w:val="20"/>
          <w:szCs w:val="20"/>
        </w:rPr>
        <w:t xml:space="preserve"> </w:t>
      </w:r>
      <w:r w:rsidR="007F63DB" w:rsidRPr="60614A7A">
        <w:rPr>
          <w:rFonts w:ascii="Trebuchet MS" w:hAnsi="Trebuchet MS" w:cs="Arial"/>
          <w:color w:val="5F5F5F"/>
          <w:sz w:val="20"/>
          <w:szCs w:val="20"/>
        </w:rPr>
        <w:t>(</w:t>
      </w:r>
      <w:r w:rsidR="00E82853" w:rsidRPr="60614A7A">
        <w:rPr>
          <w:rFonts w:ascii="Trebuchet MS" w:hAnsi="Trebuchet MS" w:cs="Arial"/>
          <w:color w:val="5F5F5F"/>
          <w:sz w:val="20"/>
          <w:szCs w:val="20"/>
        </w:rPr>
        <w:t>38</w:t>
      </w:r>
      <w:r w:rsidR="009600DF" w:rsidRPr="60614A7A">
        <w:rPr>
          <w:rFonts w:ascii="Trebuchet MS" w:hAnsi="Trebuchet MS" w:cs="Arial"/>
          <w:color w:val="5F5F5F"/>
          <w:sz w:val="20"/>
          <w:szCs w:val="20"/>
        </w:rPr>
        <w:t>,2%</w:t>
      </w:r>
      <w:r w:rsidR="007F63DB" w:rsidRPr="60614A7A">
        <w:rPr>
          <w:rFonts w:ascii="Trebuchet MS" w:hAnsi="Trebuchet MS" w:cs="Arial"/>
          <w:color w:val="5F5F5F"/>
          <w:sz w:val="20"/>
          <w:szCs w:val="20"/>
        </w:rPr>
        <w:t>)</w:t>
      </w:r>
      <w:r w:rsidR="009600DF" w:rsidRPr="60614A7A">
        <w:rPr>
          <w:rFonts w:ascii="Trebuchet MS" w:hAnsi="Trebuchet MS" w:cs="Arial"/>
          <w:color w:val="5F5F5F"/>
          <w:sz w:val="20"/>
          <w:szCs w:val="20"/>
        </w:rPr>
        <w:t xml:space="preserve"> vive il </w:t>
      </w:r>
      <w:r w:rsidR="00E82853" w:rsidRPr="60614A7A">
        <w:rPr>
          <w:rFonts w:ascii="Trebuchet MS" w:hAnsi="Trebuchet MS" w:cs="Arial"/>
          <w:color w:val="5F5F5F"/>
          <w:sz w:val="20"/>
          <w:szCs w:val="20"/>
        </w:rPr>
        <w:t>50</w:t>
      </w:r>
      <w:r w:rsidR="009600DF" w:rsidRPr="60614A7A">
        <w:rPr>
          <w:rFonts w:ascii="Trebuchet MS" w:hAnsi="Trebuchet MS" w:cs="Arial"/>
          <w:color w:val="5F5F5F"/>
          <w:sz w:val="20"/>
          <w:szCs w:val="20"/>
        </w:rPr>
        <w:t>,</w:t>
      </w:r>
      <w:r w:rsidR="00E82853" w:rsidRPr="60614A7A">
        <w:rPr>
          <w:rFonts w:ascii="Trebuchet MS" w:hAnsi="Trebuchet MS" w:cs="Arial"/>
          <w:color w:val="5F5F5F"/>
          <w:sz w:val="20"/>
          <w:szCs w:val="20"/>
        </w:rPr>
        <w:t>8</w:t>
      </w:r>
      <w:r w:rsidR="009600DF" w:rsidRPr="60614A7A">
        <w:rPr>
          <w:rFonts w:ascii="Trebuchet MS" w:hAnsi="Trebuchet MS" w:cs="Arial"/>
          <w:color w:val="5F5F5F"/>
          <w:sz w:val="20"/>
          <w:szCs w:val="20"/>
        </w:rPr>
        <w:t>%</w:t>
      </w:r>
      <w:r w:rsidRPr="60614A7A">
        <w:rPr>
          <w:rFonts w:ascii="Trebuchet MS" w:hAnsi="Trebuchet MS" w:cs="Arial"/>
          <w:color w:val="5F5F5F"/>
          <w:sz w:val="20"/>
          <w:szCs w:val="20"/>
        </w:rPr>
        <w:t>.</w:t>
      </w:r>
    </w:p>
    <w:p w14:paraId="2FA25943" w14:textId="1931CE39" w:rsidR="0033462D" w:rsidRDefault="00A04B39" w:rsidP="006568D8">
      <w:pPr>
        <w:tabs>
          <w:tab w:val="left" w:pos="567"/>
        </w:tabs>
        <w:spacing w:after="120"/>
        <w:jc w:val="both"/>
        <w:rPr>
          <w:rFonts w:ascii="Trebuchet MS" w:hAnsi="Trebuchet MS" w:cs="Arial"/>
          <w:color w:val="5F5F5F"/>
          <w:sz w:val="20"/>
          <w:szCs w:val="20"/>
        </w:rPr>
      </w:pPr>
      <w:r w:rsidRPr="16C0C64E">
        <w:rPr>
          <w:rFonts w:ascii="Trebuchet MS" w:hAnsi="Trebuchet MS" w:cs="Arial"/>
          <w:color w:val="5F5F5F"/>
          <w:sz w:val="20"/>
          <w:szCs w:val="20"/>
        </w:rPr>
        <w:t xml:space="preserve">Tutte le </w:t>
      </w:r>
      <w:r w:rsidR="00190AC8" w:rsidRPr="16C0C64E">
        <w:rPr>
          <w:rFonts w:ascii="Trebuchet MS" w:hAnsi="Trebuchet MS" w:cs="Arial"/>
          <w:color w:val="5F5F5F"/>
          <w:sz w:val="20"/>
          <w:szCs w:val="20"/>
        </w:rPr>
        <w:t xml:space="preserve">aggregazioni per </w:t>
      </w:r>
      <w:r w:rsidRPr="16C0C64E">
        <w:rPr>
          <w:rFonts w:ascii="Trebuchet MS" w:hAnsi="Trebuchet MS" w:cs="Arial"/>
          <w:color w:val="5F5F5F"/>
          <w:sz w:val="20"/>
          <w:szCs w:val="20"/>
        </w:rPr>
        <w:t>zone altimetriche subiscono un calo demografico.</w:t>
      </w:r>
      <w:r w:rsidR="009113AF" w:rsidRPr="16C0C64E">
        <w:rPr>
          <w:rFonts w:ascii="Trebuchet MS" w:hAnsi="Trebuchet MS" w:cs="Arial"/>
          <w:color w:val="5F5F5F"/>
          <w:sz w:val="20"/>
          <w:szCs w:val="20"/>
        </w:rPr>
        <w:t xml:space="preserve"> </w:t>
      </w:r>
      <w:r w:rsidR="002E0D15" w:rsidRPr="16C0C64E">
        <w:rPr>
          <w:rFonts w:ascii="Trebuchet MS" w:hAnsi="Trebuchet MS" w:cs="Arial"/>
          <w:color w:val="5F5F5F"/>
          <w:sz w:val="20"/>
          <w:szCs w:val="20"/>
        </w:rPr>
        <w:t xml:space="preserve">La classificazione altimetrica incrociata con la litoraneità evidenzia una maggiore diminuzione nei comuni </w:t>
      </w:r>
      <w:r w:rsidR="006D39F4">
        <w:rPr>
          <w:rFonts w:ascii="Trebuchet MS" w:hAnsi="Trebuchet MS" w:cs="Arial"/>
          <w:color w:val="5F5F5F"/>
          <w:sz w:val="20"/>
          <w:szCs w:val="20"/>
        </w:rPr>
        <w:t xml:space="preserve">della </w:t>
      </w:r>
      <w:r w:rsidR="002E0D15" w:rsidRPr="16C0C64E">
        <w:rPr>
          <w:rFonts w:ascii="Trebuchet MS" w:hAnsi="Trebuchet MS" w:cs="Arial"/>
          <w:color w:val="5F5F5F"/>
          <w:sz w:val="20"/>
          <w:szCs w:val="20"/>
        </w:rPr>
        <w:t>collina</w:t>
      </w:r>
      <w:r w:rsidR="006D39F4">
        <w:rPr>
          <w:rFonts w:ascii="Trebuchet MS" w:hAnsi="Trebuchet MS" w:cs="Arial"/>
          <w:color w:val="5F5F5F"/>
          <w:sz w:val="20"/>
          <w:szCs w:val="20"/>
        </w:rPr>
        <w:t xml:space="preserve"> interna</w:t>
      </w:r>
      <w:r w:rsidR="002E0D15" w:rsidRPr="16C0C64E">
        <w:rPr>
          <w:rFonts w:ascii="Trebuchet MS" w:hAnsi="Trebuchet MS" w:cs="Arial"/>
          <w:color w:val="5F5F5F"/>
          <w:sz w:val="20"/>
          <w:szCs w:val="20"/>
        </w:rPr>
        <w:t xml:space="preserve"> </w:t>
      </w:r>
      <w:r w:rsidR="0033462D" w:rsidRPr="16C0C64E">
        <w:rPr>
          <w:rFonts w:ascii="Trebuchet MS" w:hAnsi="Trebuchet MS" w:cs="Arial"/>
          <w:color w:val="5F5F5F"/>
          <w:sz w:val="20"/>
          <w:szCs w:val="20"/>
        </w:rPr>
        <w:t>(-0</w:t>
      </w:r>
      <w:r w:rsidR="00A77C4D" w:rsidRPr="16C0C64E">
        <w:rPr>
          <w:rFonts w:ascii="Trebuchet MS" w:hAnsi="Trebuchet MS" w:cs="Arial"/>
          <w:sz w:val="20"/>
          <w:szCs w:val="20"/>
        </w:rPr>
        <w:t>,</w:t>
      </w:r>
      <w:r w:rsidR="00CB34D1" w:rsidRPr="16C0C64E">
        <w:rPr>
          <w:rFonts w:ascii="Trebuchet MS" w:hAnsi="Trebuchet MS" w:cs="Arial"/>
          <w:color w:val="5F5F5F"/>
          <w:sz w:val="20"/>
          <w:szCs w:val="20"/>
        </w:rPr>
        <w:t>7</w:t>
      </w:r>
      <w:r w:rsidR="0033462D" w:rsidRPr="16C0C64E">
        <w:rPr>
          <w:rFonts w:ascii="Trebuchet MS" w:hAnsi="Trebuchet MS" w:cs="Arial"/>
          <w:color w:val="5F5F5F"/>
          <w:sz w:val="20"/>
          <w:szCs w:val="20"/>
        </w:rPr>
        <w:t>%)</w:t>
      </w:r>
      <w:r w:rsidR="00D73310" w:rsidRPr="16C0C64E">
        <w:rPr>
          <w:rFonts w:ascii="Trebuchet MS" w:hAnsi="Trebuchet MS" w:cs="Arial"/>
          <w:color w:val="5F5F5F"/>
          <w:sz w:val="20"/>
          <w:szCs w:val="20"/>
        </w:rPr>
        <w:t xml:space="preserve"> </w:t>
      </w:r>
      <w:r w:rsidR="000B099A" w:rsidRPr="16C0C64E">
        <w:rPr>
          <w:rFonts w:ascii="Trebuchet MS" w:hAnsi="Trebuchet MS" w:cs="Arial"/>
          <w:color w:val="5F5F5F"/>
          <w:sz w:val="20"/>
          <w:szCs w:val="20"/>
        </w:rPr>
        <w:t>rispetto a quelli della collina litoranea (-0,1%).</w:t>
      </w:r>
      <w:r w:rsidR="006540F0" w:rsidRPr="16C0C64E">
        <w:rPr>
          <w:rFonts w:ascii="Trebuchet MS" w:hAnsi="Trebuchet MS" w:cs="Arial"/>
          <w:color w:val="5F5F5F"/>
          <w:sz w:val="20"/>
          <w:szCs w:val="20"/>
        </w:rPr>
        <w:t xml:space="preserve"> Anche la variazione negativa dei comuni di montagna</w:t>
      </w:r>
      <w:r w:rsidR="006D39F4">
        <w:rPr>
          <w:rFonts w:ascii="Trebuchet MS" w:hAnsi="Trebuchet MS" w:cs="Arial"/>
          <w:color w:val="5F5F5F"/>
          <w:sz w:val="20"/>
          <w:szCs w:val="20"/>
        </w:rPr>
        <w:t xml:space="preserve"> </w:t>
      </w:r>
      <w:r w:rsidR="006540F0" w:rsidRPr="16C0C64E">
        <w:rPr>
          <w:rFonts w:ascii="Trebuchet MS" w:hAnsi="Trebuchet MS" w:cs="Arial"/>
          <w:color w:val="5F5F5F"/>
          <w:sz w:val="20"/>
          <w:szCs w:val="20"/>
        </w:rPr>
        <w:t>(-0,6%) supera la media regionale (-0,5%)</w:t>
      </w:r>
      <w:r w:rsidR="685BE5F5" w:rsidRPr="16C0C64E">
        <w:rPr>
          <w:rFonts w:ascii="Trebuchet MS" w:hAnsi="Trebuchet MS" w:cs="Arial"/>
          <w:color w:val="5F5F5F"/>
          <w:sz w:val="20"/>
          <w:szCs w:val="20"/>
        </w:rPr>
        <w:t>.</w:t>
      </w:r>
    </w:p>
    <w:p w14:paraId="0F2B42A5" w14:textId="00357AE6" w:rsidR="008B71F8" w:rsidRDefault="00FC14B3" w:rsidP="006568D8">
      <w:pPr>
        <w:tabs>
          <w:tab w:val="left" w:pos="567"/>
        </w:tabs>
        <w:spacing w:after="120"/>
        <w:jc w:val="both"/>
        <w:rPr>
          <w:rStyle w:val="normaltextrun"/>
          <w:rFonts w:ascii="Trebuchet MS" w:hAnsi="Trebuchet MS"/>
          <w:color w:val="5F5F5F"/>
          <w:sz w:val="20"/>
          <w:szCs w:val="20"/>
          <w:shd w:val="clear" w:color="auto" w:fill="FFFFFF"/>
        </w:rPr>
      </w:pPr>
      <w:r w:rsidRPr="16C0C64E">
        <w:rPr>
          <w:rFonts w:ascii="Trebuchet MS" w:hAnsi="Trebuchet MS" w:cs="Arial"/>
          <w:color w:val="5F5F5F"/>
          <w:sz w:val="20"/>
          <w:szCs w:val="20"/>
        </w:rPr>
        <w:t xml:space="preserve">I comuni della collina </w:t>
      </w:r>
      <w:r w:rsidR="004E0C50" w:rsidRPr="16C0C64E">
        <w:rPr>
          <w:rFonts w:ascii="Trebuchet MS" w:hAnsi="Trebuchet MS" w:cs="Arial"/>
          <w:color w:val="5F5F5F"/>
          <w:sz w:val="20"/>
          <w:szCs w:val="20"/>
        </w:rPr>
        <w:t>interna</w:t>
      </w:r>
      <w:r w:rsidRPr="16C0C64E">
        <w:rPr>
          <w:rFonts w:ascii="Trebuchet MS" w:hAnsi="Trebuchet MS" w:cs="Arial"/>
          <w:color w:val="5F5F5F"/>
          <w:sz w:val="20"/>
          <w:szCs w:val="20"/>
        </w:rPr>
        <w:t xml:space="preserve"> presentano un tasso di natalità </w:t>
      </w:r>
      <w:r w:rsidR="00D676F4" w:rsidRPr="16C0C64E">
        <w:rPr>
          <w:rFonts w:ascii="Trebuchet MS" w:hAnsi="Trebuchet MS" w:cs="Arial"/>
          <w:color w:val="5F5F5F"/>
          <w:sz w:val="20"/>
          <w:szCs w:val="20"/>
        </w:rPr>
        <w:t>(</w:t>
      </w:r>
      <w:r w:rsidR="004E0C50" w:rsidRPr="16C0C64E">
        <w:rPr>
          <w:rFonts w:ascii="Trebuchet MS" w:hAnsi="Trebuchet MS" w:cs="Arial"/>
          <w:color w:val="5F5F5F"/>
          <w:sz w:val="20"/>
          <w:szCs w:val="20"/>
        </w:rPr>
        <w:t>6</w:t>
      </w:r>
      <w:r w:rsidR="00D676F4" w:rsidRPr="16C0C64E">
        <w:rPr>
          <w:rFonts w:ascii="Trebuchet MS" w:hAnsi="Trebuchet MS" w:cs="Arial"/>
          <w:color w:val="5F5F5F"/>
          <w:sz w:val="20"/>
          <w:szCs w:val="20"/>
        </w:rPr>
        <w:t>,</w:t>
      </w:r>
      <w:r w:rsidR="004E0C50" w:rsidRPr="16C0C64E">
        <w:rPr>
          <w:rFonts w:ascii="Trebuchet MS" w:hAnsi="Trebuchet MS" w:cs="Arial"/>
          <w:color w:val="5F5F5F"/>
          <w:sz w:val="20"/>
          <w:szCs w:val="20"/>
        </w:rPr>
        <w:t>1</w:t>
      </w:r>
      <w:r w:rsidR="00D676F4" w:rsidRPr="16C0C64E">
        <w:rPr>
          <w:rFonts w:ascii="Trebuchet MS" w:hAnsi="Trebuchet MS" w:cs="Arial"/>
          <w:color w:val="5F5F5F"/>
          <w:sz w:val="20"/>
          <w:szCs w:val="20"/>
        </w:rPr>
        <w:t xml:space="preserve"> per mille) </w:t>
      </w:r>
      <w:r w:rsidRPr="16C0C64E">
        <w:rPr>
          <w:rFonts w:ascii="Trebuchet MS" w:hAnsi="Trebuchet MS" w:cs="Arial"/>
          <w:color w:val="5F5F5F"/>
          <w:sz w:val="20"/>
          <w:szCs w:val="20"/>
        </w:rPr>
        <w:t>superiore a quello regionale</w:t>
      </w:r>
      <w:r w:rsidR="00EC0719" w:rsidRPr="16C0C64E">
        <w:rPr>
          <w:rFonts w:ascii="Trebuchet MS" w:hAnsi="Trebuchet MS" w:cs="Arial"/>
          <w:color w:val="5F5F5F"/>
          <w:sz w:val="20"/>
          <w:szCs w:val="20"/>
        </w:rPr>
        <w:t>,</w:t>
      </w:r>
      <w:r w:rsidRPr="16C0C64E">
        <w:rPr>
          <w:rFonts w:ascii="Trebuchet MS" w:hAnsi="Trebuchet MS" w:cs="Arial"/>
          <w:color w:val="5F5F5F"/>
          <w:sz w:val="20"/>
          <w:szCs w:val="20"/>
        </w:rPr>
        <w:t xml:space="preserve"> </w:t>
      </w:r>
      <w:r w:rsidR="00EC0719" w:rsidRPr="16C0C64E">
        <w:rPr>
          <w:rFonts w:ascii="Trebuchet MS" w:hAnsi="Trebuchet MS" w:cs="Arial"/>
          <w:color w:val="5F5F5F"/>
          <w:sz w:val="20"/>
          <w:szCs w:val="20"/>
        </w:rPr>
        <w:t>mentre il</w:t>
      </w:r>
      <w:r w:rsidR="00D676F4" w:rsidRPr="16C0C64E">
        <w:rPr>
          <w:rFonts w:ascii="Trebuchet MS" w:hAnsi="Trebuchet MS" w:cs="Arial"/>
          <w:color w:val="5F5F5F"/>
          <w:sz w:val="20"/>
          <w:szCs w:val="20"/>
        </w:rPr>
        <w:t xml:space="preserve"> tasso di mortalità </w:t>
      </w:r>
      <w:r w:rsidR="00EC0719" w:rsidRPr="16C0C64E">
        <w:rPr>
          <w:rFonts w:ascii="Trebuchet MS" w:hAnsi="Trebuchet MS" w:cs="Arial"/>
          <w:color w:val="5F5F5F"/>
          <w:sz w:val="20"/>
          <w:szCs w:val="20"/>
        </w:rPr>
        <w:t xml:space="preserve">più elevato si presenta nei comuni montani </w:t>
      </w:r>
      <w:r w:rsidR="00D676F4" w:rsidRPr="16C0C64E">
        <w:rPr>
          <w:rFonts w:ascii="Trebuchet MS" w:hAnsi="Trebuchet MS" w:cs="Arial"/>
          <w:color w:val="5F5F5F"/>
          <w:sz w:val="20"/>
          <w:szCs w:val="20"/>
        </w:rPr>
        <w:t>(1</w:t>
      </w:r>
      <w:r w:rsidR="004E0C50" w:rsidRPr="16C0C64E">
        <w:rPr>
          <w:rFonts w:ascii="Trebuchet MS" w:hAnsi="Trebuchet MS" w:cs="Arial"/>
          <w:color w:val="5F5F5F"/>
          <w:sz w:val="20"/>
          <w:szCs w:val="20"/>
        </w:rPr>
        <w:t>5</w:t>
      </w:r>
      <w:r w:rsidR="00D676F4" w:rsidRPr="16C0C64E">
        <w:rPr>
          <w:rFonts w:ascii="Trebuchet MS" w:hAnsi="Trebuchet MS" w:cs="Arial"/>
          <w:color w:val="5F5F5F"/>
          <w:sz w:val="20"/>
          <w:szCs w:val="20"/>
        </w:rPr>
        <w:t>,</w:t>
      </w:r>
      <w:r w:rsidR="00E763AA" w:rsidRPr="16C0C64E">
        <w:rPr>
          <w:rFonts w:ascii="Trebuchet MS" w:hAnsi="Trebuchet MS" w:cs="Arial"/>
          <w:color w:val="5F5F5F"/>
          <w:sz w:val="20"/>
          <w:szCs w:val="20"/>
        </w:rPr>
        <w:t>4</w:t>
      </w:r>
      <w:r w:rsidR="00D676F4" w:rsidRPr="16C0C64E">
        <w:rPr>
          <w:rFonts w:ascii="Trebuchet MS" w:hAnsi="Trebuchet MS" w:cs="Arial"/>
          <w:color w:val="5F5F5F"/>
          <w:sz w:val="20"/>
          <w:szCs w:val="20"/>
        </w:rPr>
        <w:t xml:space="preserve"> per mille)</w:t>
      </w:r>
      <w:r w:rsidR="00E763AA" w:rsidRPr="16C0C64E">
        <w:rPr>
          <w:rFonts w:ascii="Trebuchet MS" w:hAnsi="Trebuchet MS" w:cs="Arial"/>
          <w:color w:val="5F5F5F"/>
          <w:sz w:val="20"/>
          <w:szCs w:val="20"/>
        </w:rPr>
        <w:t xml:space="preserve">. Per questi </w:t>
      </w:r>
      <w:r w:rsidR="007A6432" w:rsidRPr="16C0C64E">
        <w:rPr>
          <w:rFonts w:ascii="Trebuchet MS" w:hAnsi="Trebuchet MS" w:cs="Arial"/>
          <w:color w:val="5F5F5F"/>
          <w:sz w:val="20"/>
          <w:szCs w:val="20"/>
        </w:rPr>
        <w:t>ult</w:t>
      </w:r>
      <w:r w:rsidR="00F07F4C" w:rsidRPr="16C0C64E">
        <w:rPr>
          <w:rFonts w:ascii="Trebuchet MS" w:hAnsi="Trebuchet MS" w:cs="Arial"/>
          <w:color w:val="5F5F5F"/>
          <w:sz w:val="20"/>
          <w:szCs w:val="20"/>
        </w:rPr>
        <w:t>imi</w:t>
      </w:r>
      <w:r w:rsidR="007A6432" w:rsidRPr="16C0C64E">
        <w:rPr>
          <w:rFonts w:ascii="Trebuchet MS" w:hAnsi="Trebuchet MS" w:cs="Arial"/>
          <w:color w:val="5F5F5F"/>
          <w:sz w:val="20"/>
          <w:szCs w:val="20"/>
        </w:rPr>
        <w:t xml:space="preserve"> </w:t>
      </w:r>
      <w:r w:rsidR="00E763AA" w:rsidRPr="16C0C64E">
        <w:rPr>
          <w:rFonts w:ascii="Trebuchet MS" w:hAnsi="Trebuchet MS" w:cs="Arial"/>
          <w:color w:val="5F5F5F"/>
          <w:sz w:val="20"/>
          <w:szCs w:val="20"/>
        </w:rPr>
        <w:t xml:space="preserve">si registrano anche valori più </w:t>
      </w:r>
      <w:r w:rsidR="00CA555E">
        <w:rPr>
          <w:rFonts w:ascii="Trebuchet MS" w:hAnsi="Trebuchet MS" w:cs="Arial"/>
          <w:color w:val="5F5F5F"/>
          <w:sz w:val="20"/>
          <w:szCs w:val="20"/>
        </w:rPr>
        <w:t>alti</w:t>
      </w:r>
      <w:r w:rsidR="00CA555E" w:rsidRPr="16C0C64E">
        <w:rPr>
          <w:rFonts w:ascii="Trebuchet MS" w:hAnsi="Trebuchet MS" w:cs="Arial"/>
          <w:color w:val="5F5F5F"/>
          <w:sz w:val="20"/>
          <w:szCs w:val="20"/>
        </w:rPr>
        <w:t xml:space="preserve"> </w:t>
      </w:r>
      <w:r w:rsidR="00CA555E">
        <w:rPr>
          <w:rFonts w:ascii="Trebuchet MS" w:hAnsi="Trebuchet MS" w:cs="Arial"/>
          <w:color w:val="5F5F5F"/>
          <w:sz w:val="20"/>
          <w:szCs w:val="20"/>
        </w:rPr>
        <w:t>dell’</w:t>
      </w:r>
      <w:r w:rsidR="00D676F4" w:rsidRPr="16C0C64E">
        <w:rPr>
          <w:rFonts w:ascii="Trebuchet MS" w:hAnsi="Trebuchet MS" w:cs="Arial"/>
          <w:color w:val="5F5F5F"/>
          <w:sz w:val="20"/>
          <w:szCs w:val="20"/>
        </w:rPr>
        <w:t>età media (4</w:t>
      </w:r>
      <w:r w:rsidR="00E763AA" w:rsidRPr="16C0C64E">
        <w:rPr>
          <w:rFonts w:ascii="Trebuchet MS" w:hAnsi="Trebuchet MS" w:cs="Arial"/>
          <w:color w:val="5F5F5F"/>
          <w:sz w:val="20"/>
          <w:szCs w:val="20"/>
        </w:rPr>
        <w:t>8</w:t>
      </w:r>
      <w:r w:rsidR="00D676F4" w:rsidRPr="16C0C64E">
        <w:rPr>
          <w:rFonts w:ascii="Trebuchet MS" w:hAnsi="Trebuchet MS" w:cs="Arial"/>
          <w:color w:val="5F5F5F"/>
          <w:sz w:val="20"/>
          <w:szCs w:val="20"/>
        </w:rPr>
        <w:t>,</w:t>
      </w:r>
      <w:r w:rsidR="00E763AA" w:rsidRPr="16C0C64E">
        <w:rPr>
          <w:rFonts w:ascii="Trebuchet MS" w:hAnsi="Trebuchet MS" w:cs="Arial"/>
          <w:color w:val="5F5F5F"/>
          <w:sz w:val="20"/>
          <w:szCs w:val="20"/>
        </w:rPr>
        <w:t>5</w:t>
      </w:r>
      <w:r w:rsidR="4052D7CD" w:rsidRPr="16C0C64E">
        <w:rPr>
          <w:rFonts w:ascii="Trebuchet MS" w:hAnsi="Trebuchet MS" w:cs="Arial"/>
          <w:color w:val="5F5F5F"/>
          <w:sz w:val="20"/>
          <w:szCs w:val="20"/>
        </w:rPr>
        <w:t xml:space="preserve"> anni</w:t>
      </w:r>
      <w:r w:rsidR="00D676F4" w:rsidRPr="16C0C64E">
        <w:rPr>
          <w:rFonts w:ascii="Trebuchet MS" w:hAnsi="Trebuchet MS" w:cs="Arial"/>
          <w:color w:val="5F5F5F"/>
          <w:sz w:val="20"/>
          <w:szCs w:val="20"/>
        </w:rPr>
        <w:t>)</w:t>
      </w:r>
      <w:r w:rsidR="00CA555E">
        <w:rPr>
          <w:rFonts w:ascii="Trebuchet MS" w:hAnsi="Trebuchet MS" w:cs="Arial"/>
          <w:color w:val="5F5F5F"/>
          <w:sz w:val="20"/>
          <w:szCs w:val="20"/>
        </w:rPr>
        <w:t>, dell’</w:t>
      </w:r>
      <w:r w:rsidR="00D676F4" w:rsidRPr="16C0C64E">
        <w:rPr>
          <w:rFonts w:ascii="Trebuchet MS" w:hAnsi="Trebuchet MS" w:cs="Arial"/>
          <w:color w:val="5F5F5F"/>
          <w:sz w:val="20"/>
          <w:szCs w:val="20"/>
        </w:rPr>
        <w:t>indice di vecchiaia (</w:t>
      </w:r>
      <w:r w:rsidR="00E763AA" w:rsidRPr="16C0C64E">
        <w:rPr>
          <w:rFonts w:ascii="Trebuchet MS" w:hAnsi="Trebuchet MS" w:cs="Arial"/>
          <w:color w:val="5F5F5F"/>
          <w:sz w:val="20"/>
          <w:szCs w:val="20"/>
        </w:rPr>
        <w:t>260</w:t>
      </w:r>
      <w:r w:rsidR="00D676F4" w:rsidRPr="16C0C64E">
        <w:rPr>
          <w:rFonts w:ascii="Trebuchet MS" w:hAnsi="Trebuchet MS" w:cs="Arial"/>
          <w:color w:val="5F5F5F"/>
          <w:sz w:val="20"/>
          <w:szCs w:val="20"/>
        </w:rPr>
        <w:t>,</w:t>
      </w:r>
      <w:r w:rsidR="00E763AA" w:rsidRPr="16C0C64E">
        <w:rPr>
          <w:rFonts w:ascii="Trebuchet MS" w:hAnsi="Trebuchet MS" w:cs="Arial"/>
          <w:color w:val="5F5F5F"/>
          <w:sz w:val="20"/>
          <w:szCs w:val="20"/>
        </w:rPr>
        <w:t>8</w:t>
      </w:r>
      <w:r w:rsidR="00D676F4" w:rsidRPr="16C0C64E">
        <w:rPr>
          <w:rFonts w:ascii="Trebuchet MS" w:hAnsi="Trebuchet MS" w:cs="Arial"/>
          <w:color w:val="5F5F5F"/>
          <w:sz w:val="20"/>
          <w:szCs w:val="20"/>
        </w:rPr>
        <w:t>)</w:t>
      </w:r>
      <w:r w:rsidR="00CA555E">
        <w:rPr>
          <w:rFonts w:ascii="Trebuchet MS" w:hAnsi="Trebuchet MS" w:cs="Arial"/>
          <w:color w:val="5F5F5F"/>
          <w:sz w:val="20"/>
          <w:szCs w:val="20"/>
        </w:rPr>
        <w:t xml:space="preserve"> e</w:t>
      </w:r>
      <w:r w:rsidR="00E763AA" w:rsidRPr="16C0C64E">
        <w:rPr>
          <w:rFonts w:ascii="Trebuchet MS" w:hAnsi="Trebuchet MS" w:cs="Arial"/>
          <w:color w:val="5F5F5F"/>
          <w:sz w:val="20"/>
          <w:szCs w:val="20"/>
        </w:rPr>
        <w:t xml:space="preserve"> </w:t>
      </w:r>
      <w:r w:rsidR="005539F1">
        <w:rPr>
          <w:rStyle w:val="normaltextrun"/>
          <w:rFonts w:ascii="Trebuchet MS" w:hAnsi="Trebuchet MS"/>
          <w:color w:val="5F5F5F"/>
          <w:sz w:val="20"/>
          <w:szCs w:val="20"/>
          <w:shd w:val="clear" w:color="auto" w:fill="FFFFFF"/>
        </w:rPr>
        <w:t xml:space="preserve">dei tassi migratori </w:t>
      </w:r>
      <w:r w:rsidR="000F3AD3">
        <w:rPr>
          <w:rStyle w:val="normaltextrun"/>
          <w:rFonts w:ascii="Trebuchet MS" w:hAnsi="Trebuchet MS"/>
          <w:color w:val="5F5F5F"/>
          <w:sz w:val="20"/>
          <w:szCs w:val="20"/>
          <w:shd w:val="clear" w:color="auto" w:fill="FFFFFF"/>
        </w:rPr>
        <w:t>intern</w:t>
      </w:r>
      <w:r w:rsidR="005539F1">
        <w:rPr>
          <w:rStyle w:val="normaltextrun"/>
          <w:rFonts w:ascii="Trebuchet MS" w:hAnsi="Trebuchet MS"/>
          <w:color w:val="5F5F5F"/>
          <w:sz w:val="20"/>
          <w:szCs w:val="20"/>
          <w:shd w:val="clear" w:color="auto" w:fill="FFFFFF"/>
        </w:rPr>
        <w:t>o</w:t>
      </w:r>
      <w:r w:rsidR="000F3AD3">
        <w:rPr>
          <w:rStyle w:val="normaltextrun"/>
          <w:rFonts w:ascii="Trebuchet MS" w:hAnsi="Trebuchet MS"/>
          <w:color w:val="5F5F5F"/>
          <w:sz w:val="20"/>
          <w:szCs w:val="20"/>
          <w:shd w:val="clear" w:color="auto" w:fill="FFFFFF"/>
        </w:rPr>
        <w:t xml:space="preserve"> (-5,3 per mille) </w:t>
      </w:r>
      <w:proofErr w:type="gramStart"/>
      <w:r w:rsidR="00CA555E">
        <w:rPr>
          <w:rStyle w:val="normaltextrun"/>
          <w:rFonts w:ascii="Trebuchet MS" w:hAnsi="Trebuchet MS"/>
          <w:color w:val="5F5F5F"/>
          <w:sz w:val="20"/>
          <w:szCs w:val="20"/>
          <w:shd w:val="clear" w:color="auto" w:fill="FFFFFF"/>
        </w:rPr>
        <w:t xml:space="preserve">ed </w:t>
      </w:r>
      <w:r w:rsidR="000F3AD3">
        <w:rPr>
          <w:rStyle w:val="normaltextrun"/>
          <w:rFonts w:ascii="Trebuchet MS" w:hAnsi="Trebuchet MS"/>
          <w:color w:val="5F5F5F"/>
          <w:sz w:val="20"/>
          <w:szCs w:val="20"/>
          <w:shd w:val="clear" w:color="auto" w:fill="FFFFFF"/>
        </w:rPr>
        <w:t xml:space="preserve"> ester</w:t>
      </w:r>
      <w:r w:rsidR="005539F1">
        <w:rPr>
          <w:rStyle w:val="normaltextrun"/>
          <w:rFonts w:ascii="Trebuchet MS" w:hAnsi="Trebuchet MS"/>
          <w:color w:val="5F5F5F"/>
          <w:sz w:val="20"/>
          <w:szCs w:val="20"/>
          <w:shd w:val="clear" w:color="auto" w:fill="FFFFFF"/>
        </w:rPr>
        <w:t>o</w:t>
      </w:r>
      <w:proofErr w:type="gramEnd"/>
      <w:r w:rsidR="000F3AD3">
        <w:rPr>
          <w:rStyle w:val="normaltextrun"/>
          <w:rFonts w:ascii="Trebuchet MS" w:hAnsi="Trebuchet MS"/>
          <w:color w:val="5F5F5F"/>
          <w:sz w:val="20"/>
          <w:szCs w:val="20"/>
          <w:shd w:val="clear" w:color="auto" w:fill="FFFFFF"/>
        </w:rPr>
        <w:t xml:space="preserve"> (+10,9 per mille)</w:t>
      </w:r>
      <w:r w:rsidR="006D39F4">
        <w:rPr>
          <w:rStyle w:val="normaltextrun"/>
          <w:rFonts w:ascii="Trebuchet MS" w:hAnsi="Trebuchet MS"/>
          <w:color w:val="5F5F5F"/>
          <w:sz w:val="20"/>
          <w:szCs w:val="20"/>
          <w:shd w:val="clear" w:color="auto" w:fill="FFFFFF"/>
        </w:rPr>
        <w:t>.</w:t>
      </w:r>
    </w:p>
    <w:p w14:paraId="63B4500A" w14:textId="5D3B4342" w:rsidR="006D39F4" w:rsidRDefault="006D39F4" w:rsidP="006D39F4">
      <w:pPr>
        <w:tabs>
          <w:tab w:val="left" w:pos="567"/>
        </w:tabs>
        <w:spacing w:after="120"/>
        <w:jc w:val="both"/>
        <w:rPr>
          <w:rFonts w:ascii="Trebuchet MS" w:hAnsi="Trebuchet MS" w:cs="Arial"/>
          <w:color w:val="5F5F5F"/>
          <w:sz w:val="20"/>
          <w:szCs w:val="20"/>
        </w:rPr>
      </w:pPr>
      <w:r w:rsidRPr="00471905">
        <w:rPr>
          <w:rFonts w:ascii="Trebuchet MS" w:hAnsi="Trebuchet MS" w:cs="Arial"/>
          <w:color w:val="5F5F5F"/>
          <w:sz w:val="20"/>
          <w:szCs w:val="20"/>
        </w:rPr>
        <w:t>Lo spopolamento progressivo de</w:t>
      </w:r>
      <w:r>
        <w:rPr>
          <w:rFonts w:ascii="Trebuchet MS" w:hAnsi="Trebuchet MS" w:cs="Arial"/>
          <w:color w:val="5F5F5F"/>
          <w:sz w:val="20"/>
          <w:szCs w:val="20"/>
        </w:rPr>
        <w:t xml:space="preserve">i territori collinari interni e </w:t>
      </w:r>
      <w:r w:rsidRPr="00471905">
        <w:rPr>
          <w:rFonts w:ascii="Trebuchet MS" w:hAnsi="Trebuchet MS" w:cs="Arial"/>
          <w:color w:val="5F5F5F"/>
          <w:sz w:val="20"/>
          <w:szCs w:val="20"/>
        </w:rPr>
        <w:t>montuos</w:t>
      </w:r>
      <w:r>
        <w:rPr>
          <w:rFonts w:ascii="Trebuchet MS" w:hAnsi="Trebuchet MS" w:cs="Arial"/>
          <w:color w:val="5F5F5F"/>
          <w:sz w:val="20"/>
          <w:szCs w:val="20"/>
        </w:rPr>
        <w:t>i</w:t>
      </w:r>
      <w:r w:rsidRPr="00471905">
        <w:rPr>
          <w:rFonts w:ascii="Trebuchet MS" w:hAnsi="Trebuchet MS" w:cs="Arial"/>
          <w:color w:val="5F5F5F"/>
          <w:sz w:val="20"/>
          <w:szCs w:val="20"/>
        </w:rPr>
        <w:t xml:space="preserve"> è confermato </w:t>
      </w:r>
      <w:r>
        <w:rPr>
          <w:rFonts w:ascii="Trebuchet MS" w:hAnsi="Trebuchet MS" w:cs="Arial"/>
          <w:color w:val="5F5F5F"/>
          <w:sz w:val="20"/>
          <w:szCs w:val="20"/>
        </w:rPr>
        <w:t xml:space="preserve">anche </w:t>
      </w:r>
      <w:r w:rsidRPr="00471905">
        <w:rPr>
          <w:rFonts w:ascii="Trebuchet MS" w:hAnsi="Trebuchet MS" w:cs="Arial"/>
          <w:color w:val="5F5F5F"/>
          <w:sz w:val="20"/>
          <w:szCs w:val="20"/>
        </w:rPr>
        <w:t>dai dati d</w:t>
      </w:r>
      <w:r>
        <w:rPr>
          <w:rFonts w:ascii="Trebuchet MS" w:hAnsi="Trebuchet MS" w:cs="Arial"/>
          <w:color w:val="5F5F5F"/>
          <w:sz w:val="20"/>
          <w:szCs w:val="20"/>
        </w:rPr>
        <w:t>ella</w:t>
      </w:r>
      <w:r w:rsidRPr="00471905">
        <w:rPr>
          <w:rFonts w:ascii="Trebuchet MS" w:hAnsi="Trebuchet MS" w:cs="Arial"/>
          <w:color w:val="5F5F5F"/>
          <w:sz w:val="20"/>
          <w:szCs w:val="20"/>
        </w:rPr>
        <w:t xml:space="preserve"> struttura</w:t>
      </w:r>
      <w:r>
        <w:rPr>
          <w:rFonts w:ascii="Trebuchet MS" w:hAnsi="Trebuchet MS" w:cs="Arial"/>
          <w:color w:val="5F5F5F"/>
          <w:sz w:val="20"/>
          <w:szCs w:val="20"/>
        </w:rPr>
        <w:t xml:space="preserve"> per età</w:t>
      </w:r>
      <w:r w:rsidR="008B203E">
        <w:rPr>
          <w:rFonts w:ascii="Trebuchet MS" w:hAnsi="Trebuchet MS" w:cs="Arial"/>
          <w:color w:val="5F5F5F"/>
          <w:sz w:val="20"/>
          <w:szCs w:val="20"/>
        </w:rPr>
        <w:t>,</w:t>
      </w:r>
      <w:r w:rsidRPr="00471905">
        <w:rPr>
          <w:rFonts w:ascii="Trebuchet MS" w:hAnsi="Trebuchet MS" w:cs="Arial"/>
          <w:color w:val="5F5F5F"/>
          <w:sz w:val="20"/>
          <w:szCs w:val="20"/>
        </w:rPr>
        <w:t xml:space="preserve"> che evidenziano un maggior invecchiamento</w:t>
      </w:r>
      <w:r>
        <w:rPr>
          <w:rFonts w:ascii="Trebuchet MS" w:hAnsi="Trebuchet MS" w:cs="Arial"/>
          <w:color w:val="5F5F5F"/>
          <w:sz w:val="20"/>
          <w:szCs w:val="20"/>
        </w:rPr>
        <w:t>, con</w:t>
      </w:r>
      <w:r w:rsidRPr="00471905">
        <w:rPr>
          <w:rFonts w:ascii="Trebuchet MS" w:hAnsi="Trebuchet MS" w:cs="Arial"/>
          <w:color w:val="5F5F5F"/>
          <w:sz w:val="20"/>
          <w:szCs w:val="20"/>
        </w:rPr>
        <w:t xml:space="preserve"> età media</w:t>
      </w:r>
      <w:r>
        <w:rPr>
          <w:rFonts w:ascii="Trebuchet MS" w:hAnsi="Trebuchet MS" w:cs="Arial"/>
          <w:color w:val="5F5F5F"/>
          <w:sz w:val="20"/>
          <w:szCs w:val="20"/>
        </w:rPr>
        <w:t>,</w:t>
      </w:r>
      <w:r w:rsidRPr="00471905">
        <w:rPr>
          <w:rFonts w:ascii="Trebuchet MS" w:hAnsi="Trebuchet MS" w:cs="Arial"/>
          <w:color w:val="5F5F5F"/>
          <w:sz w:val="20"/>
          <w:szCs w:val="20"/>
        </w:rPr>
        <w:t xml:space="preserve"> </w:t>
      </w:r>
      <w:r>
        <w:rPr>
          <w:rFonts w:ascii="Trebuchet MS" w:hAnsi="Trebuchet MS" w:cs="Arial"/>
          <w:color w:val="5F5F5F"/>
          <w:sz w:val="20"/>
          <w:szCs w:val="20"/>
        </w:rPr>
        <w:t xml:space="preserve">indice di vecchiaia </w:t>
      </w:r>
      <w:r w:rsidRPr="00471905">
        <w:rPr>
          <w:rFonts w:ascii="Trebuchet MS" w:hAnsi="Trebuchet MS" w:cs="Arial"/>
          <w:color w:val="5F5F5F"/>
          <w:sz w:val="20"/>
          <w:szCs w:val="20"/>
        </w:rPr>
        <w:t xml:space="preserve">e tassi di mortalità più elevati. Le migrazioni verso altri comuni mostrano valori </w:t>
      </w:r>
      <w:r>
        <w:rPr>
          <w:rFonts w:ascii="Trebuchet MS" w:hAnsi="Trebuchet MS" w:cs="Arial"/>
          <w:color w:val="5F5F5F"/>
          <w:sz w:val="20"/>
          <w:szCs w:val="20"/>
        </w:rPr>
        <w:t>ampiamente</w:t>
      </w:r>
      <w:r w:rsidRPr="00471905">
        <w:rPr>
          <w:rFonts w:ascii="Trebuchet MS" w:hAnsi="Trebuchet MS" w:cs="Arial"/>
          <w:color w:val="5F5F5F"/>
          <w:sz w:val="20"/>
          <w:szCs w:val="20"/>
        </w:rPr>
        <w:t xml:space="preserve"> negativi.</w:t>
      </w:r>
    </w:p>
    <w:p w14:paraId="127E0556" w14:textId="77777777" w:rsidR="000C0BE9" w:rsidRPr="00F449D2" w:rsidRDefault="000C0BE9" w:rsidP="006568D8">
      <w:pPr>
        <w:tabs>
          <w:tab w:val="left" w:pos="567"/>
        </w:tabs>
        <w:spacing w:after="120"/>
        <w:jc w:val="both"/>
        <w:rPr>
          <w:rFonts w:ascii="Trebuchet MS" w:hAnsi="Trebuchet MS" w:cs="Arial"/>
          <w:color w:val="5F5F5F"/>
          <w:sz w:val="20"/>
          <w:szCs w:val="20"/>
        </w:rPr>
      </w:pPr>
    </w:p>
    <w:p w14:paraId="61B1153F" w14:textId="04A11B35" w:rsidR="002749CA" w:rsidRPr="00415736" w:rsidRDefault="009B55CD" w:rsidP="002749CA">
      <w:pPr>
        <w:spacing w:before="240" w:after="60"/>
        <w:jc w:val="both"/>
        <w:rPr>
          <w:rFonts w:ascii="Arial Narrow" w:hAnsi="Arial Narrow"/>
          <w:color w:val="595959"/>
          <w:sz w:val="22"/>
          <w:szCs w:val="22"/>
        </w:rPr>
      </w:pPr>
      <w:r w:rsidRPr="00DB12D3">
        <w:rPr>
          <w:rFonts w:ascii="Arial Narrow" w:hAnsi="Arial Narrow"/>
          <w:b/>
          <w:bCs/>
          <w:color w:val="595959"/>
          <w:sz w:val="22"/>
          <w:szCs w:val="22"/>
        </w:rPr>
        <w:t>PROSPETTO</w:t>
      </w:r>
      <w:r w:rsidR="002749CA" w:rsidRPr="00DB12D3">
        <w:rPr>
          <w:rFonts w:ascii="Arial Narrow" w:hAnsi="Arial Narrow"/>
          <w:b/>
          <w:bCs/>
          <w:color w:val="595959"/>
          <w:sz w:val="22"/>
          <w:szCs w:val="22"/>
        </w:rPr>
        <w:t xml:space="preserve"> </w:t>
      </w:r>
      <w:r w:rsidR="00F83999" w:rsidRPr="00DB12D3">
        <w:rPr>
          <w:rFonts w:ascii="Arial Narrow" w:hAnsi="Arial Narrow"/>
          <w:b/>
          <w:bCs/>
          <w:color w:val="595959"/>
          <w:sz w:val="22"/>
          <w:szCs w:val="22"/>
        </w:rPr>
        <w:t>9</w:t>
      </w:r>
      <w:r w:rsidR="009556C5" w:rsidRPr="00DB12D3">
        <w:rPr>
          <w:rFonts w:ascii="Arial Narrow" w:hAnsi="Arial Narrow"/>
          <w:b/>
          <w:bCs/>
          <w:color w:val="595959"/>
          <w:sz w:val="22"/>
          <w:szCs w:val="22"/>
        </w:rPr>
        <w:t>.</w:t>
      </w:r>
      <w:r w:rsidR="009556C5" w:rsidRPr="00DB12D3">
        <w:rPr>
          <w:rFonts w:ascii="Arial Narrow" w:hAnsi="Arial Narrow"/>
          <w:b/>
          <w:bCs/>
          <w:color w:val="808080" w:themeColor="background1" w:themeShade="80"/>
          <w:sz w:val="22"/>
          <w:szCs w:val="22"/>
        </w:rPr>
        <w:t xml:space="preserve"> </w:t>
      </w:r>
      <w:r w:rsidR="00DB12D3" w:rsidRPr="00415736">
        <w:rPr>
          <w:rFonts w:ascii="Arial Narrow" w:hAnsi="Arial Narrow"/>
          <w:color w:val="595959"/>
          <w:sz w:val="22"/>
          <w:szCs w:val="22"/>
        </w:rPr>
        <w:t>COMUNI CON PARTICOLARI CARATTERISTICHE AL CENSIMENTO 2022</w:t>
      </w:r>
    </w:p>
    <w:tbl>
      <w:tblPr>
        <w:tblW w:w="4854" w:type="pct"/>
        <w:tblCellMar>
          <w:left w:w="0" w:type="dxa"/>
          <w:right w:w="0" w:type="dxa"/>
        </w:tblCellMar>
        <w:tblLook w:val="04A0" w:firstRow="1" w:lastRow="0" w:firstColumn="1" w:lastColumn="0" w:noHBand="0" w:noVBand="1"/>
      </w:tblPr>
      <w:tblGrid>
        <w:gridCol w:w="2331"/>
        <w:gridCol w:w="1072"/>
        <w:gridCol w:w="851"/>
        <w:gridCol w:w="709"/>
        <w:gridCol w:w="2371"/>
        <w:gridCol w:w="1037"/>
        <w:gridCol w:w="986"/>
      </w:tblGrid>
      <w:tr w:rsidR="00CB5811" w14:paraId="31AF7623" w14:textId="77777777" w:rsidTr="00CB5811">
        <w:trPr>
          <w:trHeight w:val="300"/>
        </w:trPr>
        <w:tc>
          <w:tcPr>
            <w:tcW w:w="1245" w:type="pct"/>
            <w:vMerge w:val="restart"/>
            <w:tcBorders>
              <w:top w:val="single" w:sz="4" w:space="0" w:color="auto"/>
              <w:left w:val="nil"/>
              <w:bottom w:val="single" w:sz="4" w:space="0" w:color="000000"/>
              <w:right w:val="nil"/>
            </w:tcBorders>
            <w:shd w:val="clear" w:color="auto" w:fill="auto"/>
            <w:noWrap/>
            <w:vAlign w:val="center"/>
            <w:hideMark/>
          </w:tcPr>
          <w:p w14:paraId="6BA8AF33" w14:textId="77777777" w:rsidR="00CB5811" w:rsidRDefault="00CB5811">
            <w:pPr>
              <w:rPr>
                <w:rFonts w:ascii="Arial Narrow" w:hAnsi="Arial Narrow"/>
                <w:b/>
                <w:bCs/>
                <w:color w:val="000000"/>
                <w:sz w:val="18"/>
                <w:szCs w:val="18"/>
              </w:rPr>
            </w:pPr>
            <w:r>
              <w:rPr>
                <w:rFonts w:ascii="Arial Narrow" w:hAnsi="Arial Narrow"/>
                <w:b/>
                <w:bCs/>
                <w:color w:val="000000"/>
                <w:sz w:val="18"/>
                <w:szCs w:val="18"/>
              </w:rPr>
              <w:t>CARATTERISTICA DEL COMUNE</w:t>
            </w:r>
          </w:p>
        </w:tc>
        <w:tc>
          <w:tcPr>
            <w:tcW w:w="1028" w:type="pct"/>
            <w:gridSpan w:val="2"/>
            <w:tcBorders>
              <w:top w:val="single" w:sz="4" w:space="0" w:color="auto"/>
              <w:left w:val="nil"/>
              <w:bottom w:val="single" w:sz="4" w:space="0" w:color="auto"/>
              <w:right w:val="nil"/>
            </w:tcBorders>
            <w:shd w:val="clear" w:color="000000" w:fill="D9D9D9"/>
            <w:noWrap/>
            <w:vAlign w:val="center"/>
            <w:hideMark/>
          </w:tcPr>
          <w:p w14:paraId="41562CA4" w14:textId="77777777" w:rsidR="00CB5811" w:rsidRDefault="00CB5811">
            <w:pPr>
              <w:jc w:val="center"/>
              <w:rPr>
                <w:rFonts w:ascii="Arial Narrow" w:hAnsi="Arial Narrow"/>
                <w:b/>
                <w:bCs/>
                <w:color w:val="000000"/>
                <w:sz w:val="18"/>
                <w:szCs w:val="18"/>
              </w:rPr>
            </w:pPr>
            <w:r>
              <w:rPr>
                <w:rFonts w:ascii="Arial Narrow" w:hAnsi="Arial Narrow"/>
                <w:b/>
                <w:bCs/>
                <w:color w:val="000000"/>
                <w:sz w:val="18"/>
                <w:szCs w:val="18"/>
              </w:rPr>
              <w:t>Molise</w:t>
            </w:r>
          </w:p>
        </w:tc>
        <w:tc>
          <w:tcPr>
            <w:tcW w:w="379" w:type="pct"/>
            <w:tcBorders>
              <w:left w:val="nil"/>
              <w:right w:val="nil"/>
            </w:tcBorders>
            <w:shd w:val="clear" w:color="auto" w:fill="A6A6A6" w:themeFill="background1" w:themeFillShade="A6"/>
          </w:tcPr>
          <w:p w14:paraId="680A11DA" w14:textId="77777777" w:rsidR="00CB5811" w:rsidRDefault="00CB5811">
            <w:pPr>
              <w:rPr>
                <w:rFonts w:ascii="Arial Narrow" w:hAnsi="Arial Narrow"/>
                <w:b/>
                <w:bCs/>
                <w:color w:val="000000"/>
                <w:sz w:val="18"/>
                <w:szCs w:val="18"/>
              </w:rPr>
            </w:pPr>
          </w:p>
        </w:tc>
        <w:tc>
          <w:tcPr>
            <w:tcW w:w="1267" w:type="pct"/>
            <w:vMerge w:val="restart"/>
            <w:tcBorders>
              <w:top w:val="single" w:sz="4" w:space="0" w:color="auto"/>
              <w:left w:val="nil"/>
              <w:bottom w:val="single" w:sz="4" w:space="0" w:color="000000"/>
              <w:right w:val="nil"/>
            </w:tcBorders>
            <w:shd w:val="clear" w:color="auto" w:fill="auto"/>
            <w:noWrap/>
            <w:vAlign w:val="center"/>
            <w:hideMark/>
          </w:tcPr>
          <w:p w14:paraId="21FB65D3" w14:textId="1F931144" w:rsidR="00CB5811" w:rsidRDefault="00CB5811">
            <w:pPr>
              <w:rPr>
                <w:rFonts w:ascii="Arial Narrow" w:hAnsi="Arial Narrow"/>
                <w:b/>
                <w:bCs/>
                <w:color w:val="000000"/>
                <w:sz w:val="18"/>
                <w:szCs w:val="18"/>
              </w:rPr>
            </w:pPr>
            <w:r>
              <w:rPr>
                <w:rFonts w:ascii="Arial Narrow" w:hAnsi="Arial Narrow"/>
                <w:b/>
                <w:bCs/>
                <w:color w:val="000000"/>
                <w:sz w:val="18"/>
                <w:szCs w:val="18"/>
              </w:rPr>
              <w:t xml:space="preserve"> CARATTERISTICA DEL COMUNE</w:t>
            </w:r>
          </w:p>
        </w:tc>
        <w:tc>
          <w:tcPr>
            <w:tcW w:w="1082" w:type="pct"/>
            <w:gridSpan w:val="2"/>
            <w:tcBorders>
              <w:top w:val="single" w:sz="4" w:space="0" w:color="auto"/>
              <w:left w:val="nil"/>
              <w:bottom w:val="single" w:sz="4" w:space="0" w:color="auto"/>
              <w:right w:val="nil"/>
            </w:tcBorders>
            <w:shd w:val="clear" w:color="000000" w:fill="D9D9D9"/>
            <w:noWrap/>
            <w:vAlign w:val="center"/>
            <w:hideMark/>
          </w:tcPr>
          <w:p w14:paraId="447E05C0" w14:textId="77777777" w:rsidR="00CB5811" w:rsidRDefault="00CB5811">
            <w:pPr>
              <w:jc w:val="center"/>
              <w:rPr>
                <w:rFonts w:ascii="Arial Narrow" w:hAnsi="Arial Narrow"/>
                <w:b/>
                <w:bCs/>
                <w:color w:val="000000"/>
                <w:sz w:val="18"/>
                <w:szCs w:val="18"/>
              </w:rPr>
            </w:pPr>
            <w:r>
              <w:rPr>
                <w:rFonts w:ascii="Arial Narrow" w:hAnsi="Arial Narrow"/>
                <w:b/>
                <w:bCs/>
                <w:color w:val="000000"/>
                <w:sz w:val="18"/>
                <w:szCs w:val="18"/>
              </w:rPr>
              <w:t>Molise</w:t>
            </w:r>
          </w:p>
        </w:tc>
      </w:tr>
      <w:tr w:rsidR="00CB5811" w14:paraId="3E1AFF2D" w14:textId="77777777" w:rsidTr="00CB5811">
        <w:trPr>
          <w:trHeight w:val="300"/>
        </w:trPr>
        <w:tc>
          <w:tcPr>
            <w:tcW w:w="1245" w:type="pct"/>
            <w:vMerge/>
            <w:tcBorders>
              <w:top w:val="single" w:sz="4" w:space="0" w:color="auto"/>
              <w:left w:val="nil"/>
              <w:bottom w:val="single" w:sz="4" w:space="0" w:color="000000"/>
              <w:right w:val="nil"/>
            </w:tcBorders>
            <w:vAlign w:val="center"/>
            <w:hideMark/>
          </w:tcPr>
          <w:p w14:paraId="3353D8F5" w14:textId="77777777" w:rsidR="00CB5811" w:rsidRDefault="00CB5811">
            <w:pPr>
              <w:rPr>
                <w:rFonts w:ascii="Arial Narrow" w:hAnsi="Arial Narrow"/>
                <w:b/>
                <w:bCs/>
                <w:color w:val="000000"/>
                <w:sz w:val="18"/>
                <w:szCs w:val="18"/>
              </w:rPr>
            </w:pPr>
          </w:p>
        </w:tc>
        <w:tc>
          <w:tcPr>
            <w:tcW w:w="573" w:type="pct"/>
            <w:tcBorders>
              <w:top w:val="nil"/>
              <w:left w:val="nil"/>
              <w:bottom w:val="single" w:sz="4" w:space="0" w:color="auto"/>
              <w:right w:val="nil"/>
            </w:tcBorders>
            <w:shd w:val="clear" w:color="auto" w:fill="auto"/>
            <w:noWrap/>
            <w:vAlign w:val="center"/>
            <w:hideMark/>
          </w:tcPr>
          <w:p w14:paraId="32B70A58" w14:textId="77777777" w:rsidR="00CB5811" w:rsidRDefault="00CB5811">
            <w:pPr>
              <w:jc w:val="center"/>
              <w:rPr>
                <w:rFonts w:ascii="Arial Narrow" w:hAnsi="Arial Narrow"/>
                <w:color w:val="000000"/>
                <w:sz w:val="18"/>
                <w:szCs w:val="18"/>
              </w:rPr>
            </w:pPr>
            <w:r>
              <w:rPr>
                <w:rFonts w:ascii="Arial Narrow" w:hAnsi="Arial Narrow"/>
                <w:color w:val="000000"/>
                <w:sz w:val="18"/>
                <w:szCs w:val="18"/>
              </w:rPr>
              <w:t>Comune</w:t>
            </w:r>
          </w:p>
        </w:tc>
        <w:tc>
          <w:tcPr>
            <w:tcW w:w="455" w:type="pct"/>
            <w:tcBorders>
              <w:top w:val="nil"/>
              <w:left w:val="nil"/>
              <w:bottom w:val="single" w:sz="4" w:space="0" w:color="auto"/>
              <w:right w:val="nil"/>
            </w:tcBorders>
            <w:shd w:val="clear" w:color="auto" w:fill="auto"/>
            <w:noWrap/>
            <w:vAlign w:val="center"/>
            <w:hideMark/>
          </w:tcPr>
          <w:p w14:paraId="3314958E" w14:textId="77777777" w:rsidR="00CB5811" w:rsidRDefault="00CB5811">
            <w:pPr>
              <w:jc w:val="center"/>
              <w:rPr>
                <w:rFonts w:ascii="Arial Narrow" w:hAnsi="Arial Narrow"/>
                <w:color w:val="000000"/>
                <w:sz w:val="18"/>
                <w:szCs w:val="18"/>
              </w:rPr>
            </w:pPr>
            <w:r>
              <w:rPr>
                <w:rFonts w:ascii="Arial Narrow" w:hAnsi="Arial Narrow"/>
                <w:color w:val="000000"/>
                <w:sz w:val="18"/>
                <w:szCs w:val="18"/>
              </w:rPr>
              <w:t>Valori</w:t>
            </w:r>
          </w:p>
        </w:tc>
        <w:tc>
          <w:tcPr>
            <w:tcW w:w="379" w:type="pct"/>
            <w:tcBorders>
              <w:left w:val="nil"/>
              <w:right w:val="nil"/>
            </w:tcBorders>
            <w:shd w:val="clear" w:color="auto" w:fill="A6A6A6" w:themeFill="background1" w:themeFillShade="A6"/>
          </w:tcPr>
          <w:p w14:paraId="0C36B903" w14:textId="77777777" w:rsidR="00CB5811" w:rsidRDefault="00CB5811">
            <w:pPr>
              <w:rPr>
                <w:rFonts w:ascii="Arial Narrow" w:hAnsi="Arial Narrow"/>
                <w:b/>
                <w:bCs/>
                <w:color w:val="000000"/>
                <w:sz w:val="18"/>
                <w:szCs w:val="18"/>
              </w:rPr>
            </w:pPr>
          </w:p>
        </w:tc>
        <w:tc>
          <w:tcPr>
            <w:tcW w:w="1267" w:type="pct"/>
            <w:vMerge/>
            <w:tcBorders>
              <w:top w:val="single" w:sz="4" w:space="0" w:color="auto"/>
              <w:left w:val="nil"/>
              <w:bottom w:val="single" w:sz="4" w:space="0" w:color="000000"/>
              <w:right w:val="nil"/>
            </w:tcBorders>
            <w:vAlign w:val="center"/>
            <w:hideMark/>
          </w:tcPr>
          <w:p w14:paraId="37BA3C48" w14:textId="655BC238" w:rsidR="00CB5811" w:rsidRDefault="00CB5811">
            <w:pPr>
              <w:rPr>
                <w:rFonts w:ascii="Arial Narrow" w:hAnsi="Arial Narrow"/>
                <w:b/>
                <w:bCs/>
                <w:color w:val="000000"/>
                <w:sz w:val="18"/>
                <w:szCs w:val="18"/>
              </w:rPr>
            </w:pPr>
          </w:p>
        </w:tc>
        <w:tc>
          <w:tcPr>
            <w:tcW w:w="554" w:type="pct"/>
            <w:tcBorders>
              <w:top w:val="nil"/>
              <w:left w:val="nil"/>
              <w:bottom w:val="single" w:sz="4" w:space="0" w:color="auto"/>
              <w:right w:val="nil"/>
            </w:tcBorders>
            <w:shd w:val="clear" w:color="auto" w:fill="auto"/>
            <w:noWrap/>
            <w:vAlign w:val="center"/>
            <w:hideMark/>
          </w:tcPr>
          <w:p w14:paraId="7EA76BDF" w14:textId="77777777" w:rsidR="00CB5811" w:rsidRDefault="00CB5811">
            <w:pPr>
              <w:jc w:val="center"/>
              <w:rPr>
                <w:rFonts w:ascii="Arial Narrow" w:hAnsi="Arial Narrow"/>
                <w:color w:val="000000"/>
                <w:sz w:val="18"/>
                <w:szCs w:val="18"/>
              </w:rPr>
            </w:pPr>
            <w:r>
              <w:rPr>
                <w:rFonts w:ascii="Arial Narrow" w:hAnsi="Arial Narrow"/>
                <w:color w:val="000000"/>
                <w:sz w:val="18"/>
                <w:szCs w:val="18"/>
              </w:rPr>
              <w:t>Comune</w:t>
            </w:r>
          </w:p>
        </w:tc>
        <w:tc>
          <w:tcPr>
            <w:tcW w:w="527" w:type="pct"/>
            <w:tcBorders>
              <w:top w:val="nil"/>
              <w:left w:val="nil"/>
              <w:bottom w:val="single" w:sz="4" w:space="0" w:color="auto"/>
              <w:right w:val="nil"/>
            </w:tcBorders>
            <w:shd w:val="clear" w:color="auto" w:fill="auto"/>
            <w:noWrap/>
            <w:vAlign w:val="center"/>
            <w:hideMark/>
          </w:tcPr>
          <w:p w14:paraId="77E2426B" w14:textId="77777777" w:rsidR="00CB5811" w:rsidRDefault="00CB5811">
            <w:pPr>
              <w:jc w:val="center"/>
              <w:rPr>
                <w:rFonts w:ascii="Arial Narrow" w:hAnsi="Arial Narrow"/>
                <w:color w:val="000000"/>
                <w:sz w:val="18"/>
                <w:szCs w:val="18"/>
              </w:rPr>
            </w:pPr>
            <w:r>
              <w:rPr>
                <w:rFonts w:ascii="Arial Narrow" w:hAnsi="Arial Narrow"/>
                <w:color w:val="000000"/>
                <w:sz w:val="18"/>
                <w:szCs w:val="18"/>
              </w:rPr>
              <w:t>Valori</w:t>
            </w:r>
          </w:p>
        </w:tc>
      </w:tr>
      <w:tr w:rsidR="00CB5811" w14:paraId="187FEB45" w14:textId="77777777" w:rsidTr="00CB5811">
        <w:trPr>
          <w:trHeight w:val="341"/>
        </w:trPr>
        <w:tc>
          <w:tcPr>
            <w:tcW w:w="1245" w:type="pct"/>
            <w:tcBorders>
              <w:top w:val="single" w:sz="4" w:space="0" w:color="auto"/>
              <w:left w:val="nil"/>
              <w:bottom w:val="single" w:sz="4" w:space="0" w:color="auto"/>
              <w:right w:val="nil"/>
            </w:tcBorders>
            <w:shd w:val="clear" w:color="000000" w:fill="FFFFFF"/>
            <w:vAlign w:val="center"/>
            <w:hideMark/>
          </w:tcPr>
          <w:p w14:paraId="2CBC4860" w14:textId="77777777" w:rsidR="00CB5811" w:rsidRDefault="00CB5811">
            <w:pPr>
              <w:jc w:val="both"/>
              <w:rPr>
                <w:rFonts w:ascii="Arial Narrow" w:hAnsi="Arial Narrow"/>
                <w:color w:val="000000"/>
                <w:sz w:val="18"/>
                <w:szCs w:val="18"/>
              </w:rPr>
            </w:pPr>
            <w:r>
              <w:rPr>
                <w:rFonts w:ascii="Arial Narrow" w:hAnsi="Arial Narrow"/>
                <w:color w:val="000000"/>
                <w:sz w:val="18"/>
                <w:szCs w:val="18"/>
              </w:rPr>
              <w:t>Comune più piccolo (residenti)</w:t>
            </w:r>
          </w:p>
        </w:tc>
        <w:tc>
          <w:tcPr>
            <w:tcW w:w="573" w:type="pct"/>
            <w:tcBorders>
              <w:top w:val="single" w:sz="4" w:space="0" w:color="auto"/>
              <w:left w:val="nil"/>
              <w:bottom w:val="single" w:sz="4" w:space="0" w:color="auto"/>
              <w:right w:val="nil"/>
            </w:tcBorders>
            <w:shd w:val="clear" w:color="000000" w:fill="D9D9D9"/>
            <w:vAlign w:val="center"/>
            <w:hideMark/>
          </w:tcPr>
          <w:p w14:paraId="4E315B59" w14:textId="77777777" w:rsidR="00CB5811" w:rsidRDefault="00CB5811">
            <w:pPr>
              <w:jc w:val="right"/>
              <w:rPr>
                <w:rFonts w:ascii="Arial Narrow" w:hAnsi="Arial Narrow"/>
                <w:color w:val="000000"/>
                <w:sz w:val="18"/>
                <w:szCs w:val="18"/>
              </w:rPr>
            </w:pPr>
            <w:r>
              <w:rPr>
                <w:rFonts w:ascii="Arial Narrow" w:hAnsi="Arial Narrow"/>
                <w:color w:val="000000"/>
                <w:sz w:val="18"/>
                <w:szCs w:val="18"/>
              </w:rPr>
              <w:t>Castelverrino (IS)</w:t>
            </w:r>
          </w:p>
        </w:tc>
        <w:tc>
          <w:tcPr>
            <w:tcW w:w="455" w:type="pct"/>
            <w:tcBorders>
              <w:top w:val="single" w:sz="4" w:space="0" w:color="auto"/>
              <w:left w:val="nil"/>
              <w:bottom w:val="single" w:sz="4" w:space="0" w:color="auto"/>
              <w:right w:val="nil"/>
            </w:tcBorders>
            <w:shd w:val="clear" w:color="000000" w:fill="FFFFFF"/>
            <w:vAlign w:val="center"/>
            <w:hideMark/>
          </w:tcPr>
          <w:p w14:paraId="568A4251" w14:textId="4D92892A" w:rsidR="00CB5811" w:rsidRDefault="00CB5811" w:rsidP="00D75194">
            <w:pPr>
              <w:jc w:val="center"/>
              <w:rPr>
                <w:rFonts w:ascii="Arial Narrow" w:hAnsi="Arial Narrow"/>
                <w:color w:val="000000"/>
                <w:sz w:val="18"/>
                <w:szCs w:val="18"/>
              </w:rPr>
            </w:pPr>
            <w:r>
              <w:rPr>
                <w:rFonts w:ascii="Arial Narrow" w:hAnsi="Arial Narrow"/>
                <w:color w:val="000000"/>
                <w:sz w:val="18"/>
                <w:szCs w:val="18"/>
              </w:rPr>
              <w:t xml:space="preserve">          98</w:t>
            </w:r>
          </w:p>
        </w:tc>
        <w:tc>
          <w:tcPr>
            <w:tcW w:w="379" w:type="pct"/>
            <w:tcBorders>
              <w:left w:val="nil"/>
              <w:right w:val="nil"/>
            </w:tcBorders>
            <w:shd w:val="clear" w:color="auto" w:fill="A6A6A6" w:themeFill="background1" w:themeFillShade="A6"/>
          </w:tcPr>
          <w:p w14:paraId="65DD6992" w14:textId="77777777" w:rsidR="00CB5811" w:rsidRDefault="00CB5811">
            <w:pPr>
              <w:jc w:val="both"/>
              <w:rPr>
                <w:rFonts w:ascii="Arial Narrow" w:hAnsi="Arial Narrow"/>
                <w:color w:val="000000"/>
                <w:sz w:val="18"/>
                <w:szCs w:val="18"/>
              </w:rPr>
            </w:pPr>
          </w:p>
        </w:tc>
        <w:tc>
          <w:tcPr>
            <w:tcW w:w="1267" w:type="pct"/>
            <w:tcBorders>
              <w:top w:val="single" w:sz="4" w:space="0" w:color="auto"/>
              <w:left w:val="nil"/>
              <w:bottom w:val="single" w:sz="4" w:space="0" w:color="auto"/>
              <w:right w:val="nil"/>
            </w:tcBorders>
            <w:shd w:val="clear" w:color="auto" w:fill="D9D9D9" w:themeFill="background1" w:themeFillShade="D9"/>
            <w:vAlign w:val="center"/>
            <w:hideMark/>
          </w:tcPr>
          <w:p w14:paraId="111F073A" w14:textId="2A645353" w:rsidR="00CB5811" w:rsidRDefault="00CB5811">
            <w:pPr>
              <w:jc w:val="both"/>
              <w:rPr>
                <w:rFonts w:ascii="Arial Narrow" w:hAnsi="Arial Narrow"/>
                <w:color w:val="000000"/>
                <w:sz w:val="18"/>
                <w:szCs w:val="18"/>
              </w:rPr>
            </w:pPr>
            <w:r>
              <w:rPr>
                <w:rFonts w:ascii="Arial Narrow" w:hAnsi="Arial Narrow"/>
                <w:color w:val="000000"/>
                <w:sz w:val="18"/>
                <w:szCs w:val="18"/>
              </w:rPr>
              <w:t>Comune più grande (residenti)</w:t>
            </w:r>
          </w:p>
        </w:tc>
        <w:tc>
          <w:tcPr>
            <w:tcW w:w="554" w:type="pct"/>
            <w:tcBorders>
              <w:top w:val="single" w:sz="4" w:space="0" w:color="auto"/>
              <w:left w:val="nil"/>
              <w:bottom w:val="single" w:sz="4" w:space="0" w:color="auto"/>
              <w:right w:val="nil"/>
            </w:tcBorders>
            <w:shd w:val="clear" w:color="auto" w:fill="auto"/>
            <w:vAlign w:val="center"/>
            <w:hideMark/>
          </w:tcPr>
          <w:p w14:paraId="6E6501D3" w14:textId="77777777" w:rsidR="00CB5811" w:rsidRDefault="00CB5811">
            <w:pPr>
              <w:jc w:val="right"/>
              <w:rPr>
                <w:rFonts w:ascii="Arial Narrow" w:hAnsi="Arial Narrow"/>
                <w:color w:val="000000"/>
                <w:sz w:val="18"/>
                <w:szCs w:val="18"/>
              </w:rPr>
            </w:pPr>
            <w:r>
              <w:rPr>
                <w:rFonts w:ascii="Arial Narrow" w:hAnsi="Arial Narrow"/>
                <w:color w:val="000000"/>
                <w:sz w:val="18"/>
                <w:szCs w:val="18"/>
              </w:rPr>
              <w:t>Campobasso (CB)</w:t>
            </w:r>
          </w:p>
        </w:tc>
        <w:tc>
          <w:tcPr>
            <w:tcW w:w="527" w:type="pct"/>
            <w:tcBorders>
              <w:top w:val="single" w:sz="4" w:space="0" w:color="auto"/>
              <w:left w:val="nil"/>
              <w:bottom w:val="single" w:sz="4" w:space="0" w:color="auto"/>
              <w:right w:val="nil"/>
            </w:tcBorders>
            <w:shd w:val="clear" w:color="auto" w:fill="D9D9D9" w:themeFill="background1" w:themeFillShade="D9"/>
            <w:vAlign w:val="center"/>
            <w:hideMark/>
          </w:tcPr>
          <w:p w14:paraId="3403FFFA" w14:textId="1D8980CD" w:rsidR="00CB5811" w:rsidRDefault="00CB5811" w:rsidP="00D75194">
            <w:pPr>
              <w:jc w:val="center"/>
              <w:rPr>
                <w:rFonts w:ascii="Arial Narrow" w:hAnsi="Arial Narrow"/>
                <w:color w:val="000000"/>
                <w:sz w:val="18"/>
                <w:szCs w:val="18"/>
              </w:rPr>
            </w:pPr>
            <w:r>
              <w:rPr>
                <w:rFonts w:ascii="Arial Narrow" w:hAnsi="Arial Narrow"/>
                <w:color w:val="000000"/>
                <w:sz w:val="18"/>
                <w:szCs w:val="18"/>
              </w:rPr>
              <w:t xml:space="preserve">    47.313</w:t>
            </w:r>
          </w:p>
        </w:tc>
      </w:tr>
      <w:tr w:rsidR="00CB5811" w14:paraId="6DE58140" w14:textId="77777777" w:rsidTr="00CB5811">
        <w:trPr>
          <w:trHeight w:val="519"/>
        </w:trPr>
        <w:tc>
          <w:tcPr>
            <w:tcW w:w="1245" w:type="pct"/>
            <w:tcBorders>
              <w:top w:val="single" w:sz="4" w:space="0" w:color="auto"/>
              <w:left w:val="nil"/>
              <w:bottom w:val="single" w:sz="4" w:space="0" w:color="auto"/>
              <w:right w:val="nil"/>
            </w:tcBorders>
            <w:shd w:val="clear" w:color="000000" w:fill="FFFFFF"/>
            <w:vAlign w:val="center"/>
            <w:hideMark/>
          </w:tcPr>
          <w:p w14:paraId="7E717A8C" w14:textId="77777777" w:rsidR="00CB5811" w:rsidRDefault="00CB5811">
            <w:pPr>
              <w:jc w:val="both"/>
              <w:rPr>
                <w:rFonts w:ascii="Arial Narrow" w:hAnsi="Arial Narrow"/>
                <w:color w:val="000000"/>
                <w:sz w:val="18"/>
                <w:szCs w:val="18"/>
              </w:rPr>
            </w:pPr>
            <w:r>
              <w:rPr>
                <w:rFonts w:ascii="Arial Narrow" w:hAnsi="Arial Narrow"/>
                <w:color w:val="000000"/>
                <w:sz w:val="18"/>
                <w:szCs w:val="18"/>
              </w:rPr>
              <w:t>Comune più giovane (età media)</w:t>
            </w:r>
          </w:p>
        </w:tc>
        <w:tc>
          <w:tcPr>
            <w:tcW w:w="573" w:type="pct"/>
            <w:tcBorders>
              <w:top w:val="single" w:sz="4" w:space="0" w:color="auto"/>
              <w:left w:val="nil"/>
              <w:bottom w:val="single" w:sz="4" w:space="0" w:color="auto"/>
              <w:right w:val="nil"/>
            </w:tcBorders>
            <w:shd w:val="clear" w:color="000000" w:fill="D9D9D9"/>
            <w:vAlign w:val="center"/>
            <w:hideMark/>
          </w:tcPr>
          <w:p w14:paraId="62774DCF" w14:textId="77777777" w:rsidR="00CB5811" w:rsidRDefault="00CB5811">
            <w:pPr>
              <w:jc w:val="right"/>
              <w:rPr>
                <w:rFonts w:ascii="Arial Narrow" w:hAnsi="Arial Narrow"/>
                <w:color w:val="000000"/>
                <w:sz w:val="18"/>
                <w:szCs w:val="18"/>
              </w:rPr>
            </w:pPr>
            <w:r>
              <w:rPr>
                <w:rFonts w:ascii="Arial Narrow" w:hAnsi="Arial Narrow"/>
                <w:color w:val="000000"/>
                <w:sz w:val="18"/>
                <w:szCs w:val="18"/>
              </w:rPr>
              <w:t>San Giacomo degli Schiavoni (CB)</w:t>
            </w:r>
          </w:p>
        </w:tc>
        <w:tc>
          <w:tcPr>
            <w:tcW w:w="455" w:type="pct"/>
            <w:tcBorders>
              <w:top w:val="single" w:sz="4" w:space="0" w:color="auto"/>
              <w:left w:val="nil"/>
              <w:bottom w:val="single" w:sz="4" w:space="0" w:color="auto"/>
              <w:right w:val="nil"/>
            </w:tcBorders>
            <w:shd w:val="clear" w:color="000000" w:fill="FFFFFF"/>
            <w:vAlign w:val="center"/>
            <w:hideMark/>
          </w:tcPr>
          <w:p w14:paraId="15F0EF45" w14:textId="67BEE9D3" w:rsidR="00CB5811" w:rsidRDefault="00CB5811" w:rsidP="00D75194">
            <w:pPr>
              <w:jc w:val="center"/>
              <w:rPr>
                <w:rFonts w:ascii="Arial Narrow" w:hAnsi="Arial Narrow"/>
                <w:color w:val="000000"/>
                <w:sz w:val="18"/>
                <w:szCs w:val="18"/>
              </w:rPr>
            </w:pPr>
            <w:r>
              <w:rPr>
                <w:rFonts w:ascii="Arial Narrow" w:hAnsi="Arial Narrow"/>
                <w:color w:val="000000"/>
                <w:sz w:val="18"/>
                <w:szCs w:val="18"/>
              </w:rPr>
              <w:t xml:space="preserve">       44,4</w:t>
            </w:r>
          </w:p>
        </w:tc>
        <w:tc>
          <w:tcPr>
            <w:tcW w:w="379" w:type="pct"/>
            <w:tcBorders>
              <w:left w:val="nil"/>
              <w:right w:val="nil"/>
            </w:tcBorders>
            <w:shd w:val="clear" w:color="auto" w:fill="A6A6A6" w:themeFill="background1" w:themeFillShade="A6"/>
          </w:tcPr>
          <w:p w14:paraId="6B64D720" w14:textId="77777777" w:rsidR="00CB5811" w:rsidRDefault="00CB5811">
            <w:pPr>
              <w:jc w:val="both"/>
              <w:rPr>
                <w:rFonts w:ascii="Arial Narrow" w:hAnsi="Arial Narrow"/>
                <w:color w:val="000000"/>
                <w:sz w:val="18"/>
                <w:szCs w:val="18"/>
              </w:rPr>
            </w:pPr>
          </w:p>
        </w:tc>
        <w:tc>
          <w:tcPr>
            <w:tcW w:w="1267" w:type="pct"/>
            <w:tcBorders>
              <w:top w:val="single" w:sz="4" w:space="0" w:color="auto"/>
              <w:left w:val="nil"/>
              <w:bottom w:val="single" w:sz="4" w:space="0" w:color="auto"/>
              <w:right w:val="nil"/>
            </w:tcBorders>
            <w:shd w:val="clear" w:color="auto" w:fill="D9D9D9" w:themeFill="background1" w:themeFillShade="D9"/>
            <w:vAlign w:val="center"/>
            <w:hideMark/>
          </w:tcPr>
          <w:p w14:paraId="5717E136" w14:textId="7A27FEBF" w:rsidR="00CB5811" w:rsidRDefault="00CB5811">
            <w:pPr>
              <w:jc w:val="both"/>
              <w:rPr>
                <w:rFonts w:ascii="Arial Narrow" w:hAnsi="Arial Narrow"/>
                <w:color w:val="000000"/>
                <w:sz w:val="18"/>
                <w:szCs w:val="18"/>
              </w:rPr>
            </w:pPr>
            <w:r>
              <w:rPr>
                <w:rFonts w:ascii="Arial Narrow" w:hAnsi="Arial Narrow"/>
                <w:color w:val="000000"/>
                <w:sz w:val="18"/>
                <w:szCs w:val="18"/>
              </w:rPr>
              <w:t>Comune più vecchio (età media)</w:t>
            </w:r>
          </w:p>
        </w:tc>
        <w:tc>
          <w:tcPr>
            <w:tcW w:w="554" w:type="pct"/>
            <w:tcBorders>
              <w:top w:val="single" w:sz="4" w:space="0" w:color="auto"/>
              <w:left w:val="nil"/>
              <w:bottom w:val="single" w:sz="4" w:space="0" w:color="auto"/>
              <w:right w:val="nil"/>
            </w:tcBorders>
            <w:shd w:val="clear" w:color="auto" w:fill="auto"/>
            <w:vAlign w:val="center"/>
            <w:hideMark/>
          </w:tcPr>
          <w:p w14:paraId="4A27C8D5" w14:textId="77777777" w:rsidR="00CB5811" w:rsidRDefault="00CB5811">
            <w:pPr>
              <w:jc w:val="right"/>
              <w:rPr>
                <w:rFonts w:ascii="Arial Narrow" w:hAnsi="Arial Narrow"/>
                <w:color w:val="000000"/>
                <w:sz w:val="18"/>
                <w:szCs w:val="18"/>
              </w:rPr>
            </w:pPr>
            <w:r>
              <w:rPr>
                <w:rFonts w:ascii="Arial Narrow" w:hAnsi="Arial Narrow"/>
                <w:color w:val="000000"/>
                <w:sz w:val="18"/>
                <w:szCs w:val="18"/>
              </w:rPr>
              <w:t>San Biase (CB)</w:t>
            </w:r>
          </w:p>
        </w:tc>
        <w:tc>
          <w:tcPr>
            <w:tcW w:w="527" w:type="pct"/>
            <w:tcBorders>
              <w:top w:val="single" w:sz="4" w:space="0" w:color="auto"/>
              <w:left w:val="nil"/>
              <w:bottom w:val="single" w:sz="4" w:space="0" w:color="auto"/>
              <w:right w:val="nil"/>
            </w:tcBorders>
            <w:shd w:val="clear" w:color="auto" w:fill="D9D9D9" w:themeFill="background1" w:themeFillShade="D9"/>
            <w:vAlign w:val="center"/>
            <w:hideMark/>
          </w:tcPr>
          <w:p w14:paraId="735062A6" w14:textId="57A7FE09" w:rsidR="00CB5811" w:rsidRDefault="00CB5811" w:rsidP="00D75194">
            <w:pPr>
              <w:jc w:val="center"/>
              <w:rPr>
                <w:rFonts w:ascii="Arial Narrow" w:hAnsi="Arial Narrow"/>
                <w:color w:val="000000"/>
                <w:sz w:val="18"/>
                <w:szCs w:val="18"/>
              </w:rPr>
            </w:pPr>
            <w:r>
              <w:rPr>
                <w:rFonts w:ascii="Arial Narrow" w:hAnsi="Arial Narrow"/>
                <w:color w:val="000000"/>
                <w:sz w:val="18"/>
                <w:szCs w:val="18"/>
              </w:rPr>
              <w:t xml:space="preserve">        60,2</w:t>
            </w:r>
          </w:p>
        </w:tc>
      </w:tr>
      <w:tr w:rsidR="00CB5811" w14:paraId="56D5901A" w14:textId="77777777" w:rsidTr="00CB5811">
        <w:trPr>
          <w:trHeight w:val="736"/>
        </w:trPr>
        <w:tc>
          <w:tcPr>
            <w:tcW w:w="1245" w:type="pct"/>
            <w:tcBorders>
              <w:top w:val="single" w:sz="4" w:space="0" w:color="auto"/>
              <w:left w:val="nil"/>
              <w:bottom w:val="single" w:sz="4" w:space="0" w:color="auto"/>
              <w:right w:val="nil"/>
            </w:tcBorders>
            <w:shd w:val="clear" w:color="000000" w:fill="FFFFFF"/>
            <w:vAlign w:val="center"/>
            <w:hideMark/>
          </w:tcPr>
          <w:p w14:paraId="189C5356" w14:textId="77777777" w:rsidR="00CB5811" w:rsidRDefault="00CB5811">
            <w:pPr>
              <w:jc w:val="both"/>
              <w:rPr>
                <w:rFonts w:ascii="Arial Narrow" w:hAnsi="Arial Narrow"/>
                <w:color w:val="000000"/>
                <w:sz w:val="18"/>
                <w:szCs w:val="18"/>
              </w:rPr>
            </w:pPr>
            <w:r>
              <w:rPr>
                <w:rFonts w:ascii="Arial Narrow" w:hAnsi="Arial Narrow"/>
                <w:color w:val="000000"/>
                <w:sz w:val="18"/>
                <w:szCs w:val="18"/>
              </w:rPr>
              <w:t>Comune con maggior incremento della popolazione rispetto al 2021 (per 100 residenti)</w:t>
            </w:r>
          </w:p>
        </w:tc>
        <w:tc>
          <w:tcPr>
            <w:tcW w:w="573" w:type="pct"/>
            <w:tcBorders>
              <w:top w:val="single" w:sz="4" w:space="0" w:color="auto"/>
              <w:left w:val="nil"/>
              <w:bottom w:val="single" w:sz="4" w:space="0" w:color="auto"/>
              <w:right w:val="nil"/>
            </w:tcBorders>
            <w:shd w:val="clear" w:color="000000" w:fill="D9D9D9"/>
            <w:vAlign w:val="center"/>
            <w:hideMark/>
          </w:tcPr>
          <w:p w14:paraId="27E32D9D" w14:textId="77777777" w:rsidR="00CB5811" w:rsidRDefault="00CB5811">
            <w:pPr>
              <w:jc w:val="right"/>
              <w:rPr>
                <w:rFonts w:ascii="Arial Narrow" w:hAnsi="Arial Narrow"/>
                <w:color w:val="000000"/>
                <w:sz w:val="18"/>
                <w:szCs w:val="18"/>
              </w:rPr>
            </w:pPr>
            <w:r>
              <w:rPr>
                <w:rFonts w:ascii="Arial Narrow" w:hAnsi="Arial Narrow"/>
                <w:color w:val="000000"/>
                <w:sz w:val="18"/>
                <w:szCs w:val="18"/>
              </w:rPr>
              <w:t>Sant'Elena</w:t>
            </w:r>
          </w:p>
          <w:p w14:paraId="4035D10D" w14:textId="6090A3A7" w:rsidR="00CB5811" w:rsidRDefault="00CB5811">
            <w:pPr>
              <w:jc w:val="right"/>
              <w:rPr>
                <w:rFonts w:ascii="Arial Narrow" w:hAnsi="Arial Narrow"/>
                <w:color w:val="000000"/>
                <w:sz w:val="18"/>
                <w:szCs w:val="18"/>
              </w:rPr>
            </w:pPr>
            <w:r>
              <w:rPr>
                <w:rFonts w:ascii="Arial Narrow" w:hAnsi="Arial Narrow"/>
                <w:color w:val="000000"/>
                <w:sz w:val="18"/>
                <w:szCs w:val="18"/>
              </w:rPr>
              <w:t>Sannita (IS)</w:t>
            </w:r>
          </w:p>
        </w:tc>
        <w:tc>
          <w:tcPr>
            <w:tcW w:w="455" w:type="pct"/>
            <w:tcBorders>
              <w:top w:val="single" w:sz="4" w:space="0" w:color="auto"/>
              <w:left w:val="nil"/>
              <w:bottom w:val="single" w:sz="4" w:space="0" w:color="auto"/>
              <w:right w:val="nil"/>
            </w:tcBorders>
            <w:shd w:val="clear" w:color="000000" w:fill="FFFFFF"/>
            <w:vAlign w:val="center"/>
            <w:hideMark/>
          </w:tcPr>
          <w:p w14:paraId="6BA1AC26" w14:textId="781FDDC3" w:rsidR="00CB5811" w:rsidRDefault="00CB5811" w:rsidP="00D75194">
            <w:pPr>
              <w:jc w:val="center"/>
              <w:rPr>
                <w:rFonts w:ascii="Arial Narrow" w:hAnsi="Arial Narrow"/>
                <w:color w:val="000000"/>
                <w:sz w:val="18"/>
                <w:szCs w:val="18"/>
              </w:rPr>
            </w:pPr>
            <w:r>
              <w:rPr>
                <w:rFonts w:ascii="Arial Narrow" w:hAnsi="Arial Narrow"/>
                <w:color w:val="000000"/>
                <w:sz w:val="18"/>
                <w:szCs w:val="18"/>
              </w:rPr>
              <w:t xml:space="preserve">        8,5</w:t>
            </w:r>
          </w:p>
        </w:tc>
        <w:tc>
          <w:tcPr>
            <w:tcW w:w="379" w:type="pct"/>
            <w:tcBorders>
              <w:left w:val="nil"/>
              <w:right w:val="nil"/>
            </w:tcBorders>
            <w:shd w:val="clear" w:color="auto" w:fill="A6A6A6" w:themeFill="background1" w:themeFillShade="A6"/>
          </w:tcPr>
          <w:p w14:paraId="4126365A" w14:textId="77777777" w:rsidR="00CB5811" w:rsidRDefault="00CB5811">
            <w:pPr>
              <w:jc w:val="both"/>
              <w:rPr>
                <w:rFonts w:ascii="Arial Narrow" w:hAnsi="Arial Narrow"/>
                <w:color w:val="000000"/>
                <w:sz w:val="18"/>
                <w:szCs w:val="18"/>
              </w:rPr>
            </w:pPr>
          </w:p>
        </w:tc>
        <w:tc>
          <w:tcPr>
            <w:tcW w:w="1267" w:type="pct"/>
            <w:tcBorders>
              <w:top w:val="single" w:sz="4" w:space="0" w:color="auto"/>
              <w:left w:val="nil"/>
              <w:bottom w:val="single" w:sz="4" w:space="0" w:color="auto"/>
              <w:right w:val="nil"/>
            </w:tcBorders>
            <w:shd w:val="clear" w:color="auto" w:fill="D9D9D9" w:themeFill="background1" w:themeFillShade="D9"/>
            <w:vAlign w:val="center"/>
            <w:hideMark/>
          </w:tcPr>
          <w:p w14:paraId="34561222" w14:textId="169DDCA4" w:rsidR="00CB5811" w:rsidRDefault="00CB5811">
            <w:pPr>
              <w:jc w:val="both"/>
              <w:rPr>
                <w:rFonts w:ascii="Arial Narrow" w:hAnsi="Arial Narrow"/>
                <w:color w:val="000000"/>
                <w:sz w:val="18"/>
                <w:szCs w:val="18"/>
              </w:rPr>
            </w:pPr>
            <w:r>
              <w:rPr>
                <w:rFonts w:ascii="Arial Narrow" w:hAnsi="Arial Narrow"/>
                <w:color w:val="000000"/>
                <w:sz w:val="18"/>
                <w:szCs w:val="18"/>
              </w:rPr>
              <w:t>Comune con maggior decremento della popolazione rispetto al 2021 (per 100 residenti)</w:t>
            </w:r>
          </w:p>
        </w:tc>
        <w:tc>
          <w:tcPr>
            <w:tcW w:w="554" w:type="pct"/>
            <w:tcBorders>
              <w:top w:val="single" w:sz="4" w:space="0" w:color="auto"/>
              <w:left w:val="nil"/>
              <w:bottom w:val="single" w:sz="4" w:space="0" w:color="auto"/>
              <w:right w:val="nil"/>
            </w:tcBorders>
            <w:shd w:val="clear" w:color="auto" w:fill="auto"/>
            <w:vAlign w:val="center"/>
            <w:hideMark/>
          </w:tcPr>
          <w:p w14:paraId="65028495" w14:textId="77777777" w:rsidR="00CB5811" w:rsidRDefault="00CB5811">
            <w:pPr>
              <w:jc w:val="right"/>
              <w:rPr>
                <w:rFonts w:ascii="Arial Narrow" w:hAnsi="Arial Narrow"/>
                <w:color w:val="000000"/>
                <w:sz w:val="18"/>
                <w:szCs w:val="18"/>
              </w:rPr>
            </w:pPr>
            <w:r>
              <w:rPr>
                <w:rFonts w:ascii="Arial Narrow" w:hAnsi="Arial Narrow"/>
                <w:color w:val="000000"/>
                <w:sz w:val="18"/>
                <w:szCs w:val="18"/>
              </w:rPr>
              <w:t>Molise (CB)</w:t>
            </w:r>
          </w:p>
        </w:tc>
        <w:tc>
          <w:tcPr>
            <w:tcW w:w="527" w:type="pct"/>
            <w:tcBorders>
              <w:top w:val="single" w:sz="4" w:space="0" w:color="auto"/>
              <w:left w:val="nil"/>
              <w:bottom w:val="single" w:sz="4" w:space="0" w:color="auto"/>
              <w:right w:val="nil"/>
            </w:tcBorders>
            <w:shd w:val="clear" w:color="auto" w:fill="D9D9D9" w:themeFill="background1" w:themeFillShade="D9"/>
            <w:vAlign w:val="center"/>
            <w:hideMark/>
          </w:tcPr>
          <w:p w14:paraId="2CA526FD" w14:textId="3EE34A86" w:rsidR="00CB5811" w:rsidRDefault="00CB5811" w:rsidP="00D75194">
            <w:pPr>
              <w:jc w:val="center"/>
              <w:rPr>
                <w:rFonts w:ascii="Arial Narrow" w:hAnsi="Arial Narrow"/>
                <w:color w:val="000000"/>
                <w:sz w:val="18"/>
                <w:szCs w:val="18"/>
              </w:rPr>
            </w:pPr>
            <w:r>
              <w:rPr>
                <w:rFonts w:ascii="Arial Narrow" w:hAnsi="Arial Narrow"/>
                <w:color w:val="000000"/>
                <w:sz w:val="18"/>
                <w:szCs w:val="18"/>
              </w:rPr>
              <w:t xml:space="preserve">        -7,6</w:t>
            </w:r>
          </w:p>
        </w:tc>
      </w:tr>
      <w:tr w:rsidR="00CB5811" w14:paraId="0E1685DA" w14:textId="77777777" w:rsidTr="00CB5811">
        <w:trPr>
          <w:trHeight w:val="563"/>
        </w:trPr>
        <w:tc>
          <w:tcPr>
            <w:tcW w:w="1245" w:type="pct"/>
            <w:tcBorders>
              <w:top w:val="single" w:sz="4" w:space="0" w:color="auto"/>
              <w:left w:val="nil"/>
              <w:bottom w:val="single" w:sz="4" w:space="0" w:color="auto"/>
              <w:right w:val="nil"/>
            </w:tcBorders>
            <w:shd w:val="clear" w:color="000000" w:fill="FFFFFF"/>
            <w:vAlign w:val="center"/>
            <w:hideMark/>
          </w:tcPr>
          <w:p w14:paraId="5A060744" w14:textId="77777777" w:rsidR="00CB5811" w:rsidRDefault="00CB5811" w:rsidP="009A0206">
            <w:pPr>
              <w:jc w:val="both"/>
              <w:rPr>
                <w:rFonts w:ascii="Arial Narrow" w:hAnsi="Arial Narrow"/>
                <w:color w:val="000000"/>
                <w:sz w:val="18"/>
                <w:szCs w:val="18"/>
              </w:rPr>
            </w:pPr>
            <w:r>
              <w:rPr>
                <w:rFonts w:ascii="Arial Narrow" w:hAnsi="Arial Narrow"/>
                <w:color w:val="000000"/>
                <w:sz w:val="18"/>
                <w:szCs w:val="18"/>
              </w:rPr>
              <w:t>Comune con maggior incremento di stranieri rispetto al 2021 (per 100 residenti)</w:t>
            </w:r>
            <w:r>
              <w:rPr>
                <w:rFonts w:ascii="Arial Narrow" w:hAnsi="Arial Narrow"/>
                <w:color w:val="000000"/>
                <w:sz w:val="18"/>
                <w:szCs w:val="18"/>
                <w:vertAlign w:val="superscript"/>
              </w:rPr>
              <w:t>(a)</w:t>
            </w:r>
          </w:p>
        </w:tc>
        <w:tc>
          <w:tcPr>
            <w:tcW w:w="573" w:type="pct"/>
            <w:tcBorders>
              <w:top w:val="single" w:sz="4" w:space="0" w:color="auto"/>
              <w:left w:val="nil"/>
              <w:bottom w:val="single" w:sz="4" w:space="0" w:color="auto"/>
              <w:right w:val="nil"/>
            </w:tcBorders>
            <w:shd w:val="clear" w:color="000000" w:fill="D9D9D9"/>
            <w:vAlign w:val="center"/>
            <w:hideMark/>
          </w:tcPr>
          <w:p w14:paraId="3451A308" w14:textId="12248760" w:rsidR="00CB5811" w:rsidRPr="009A0206" w:rsidRDefault="00CB5811" w:rsidP="009A0206">
            <w:pPr>
              <w:jc w:val="right"/>
              <w:rPr>
                <w:rFonts w:ascii="Arial Narrow" w:hAnsi="Arial Narrow"/>
                <w:color w:val="000000"/>
                <w:sz w:val="18"/>
                <w:szCs w:val="18"/>
              </w:rPr>
            </w:pPr>
            <w:r>
              <w:rPr>
                <w:rFonts w:ascii="Arial Narrow" w:hAnsi="Arial Narrow"/>
                <w:color w:val="000000"/>
                <w:sz w:val="18"/>
                <w:szCs w:val="18"/>
              </w:rPr>
              <w:t>Castropignano (CB)</w:t>
            </w:r>
          </w:p>
        </w:tc>
        <w:tc>
          <w:tcPr>
            <w:tcW w:w="455" w:type="pct"/>
            <w:tcBorders>
              <w:top w:val="single" w:sz="4" w:space="0" w:color="auto"/>
              <w:left w:val="nil"/>
              <w:bottom w:val="single" w:sz="4" w:space="0" w:color="auto"/>
              <w:right w:val="nil"/>
            </w:tcBorders>
            <w:shd w:val="clear" w:color="000000" w:fill="FFFFFF"/>
            <w:vAlign w:val="center"/>
            <w:hideMark/>
          </w:tcPr>
          <w:p w14:paraId="3AE82FE4" w14:textId="10B818CC" w:rsidR="00CB5811" w:rsidRPr="009A0206" w:rsidRDefault="00CB5811" w:rsidP="009A0206">
            <w:pPr>
              <w:jc w:val="center"/>
              <w:rPr>
                <w:rFonts w:ascii="Arial Narrow" w:hAnsi="Arial Narrow"/>
                <w:color w:val="000000"/>
                <w:sz w:val="18"/>
                <w:szCs w:val="18"/>
              </w:rPr>
            </w:pPr>
            <w:r w:rsidRPr="009A0206">
              <w:rPr>
                <w:rFonts w:ascii="Arial Narrow" w:hAnsi="Arial Narrow"/>
                <w:color w:val="000000"/>
                <w:sz w:val="18"/>
                <w:szCs w:val="18"/>
              </w:rPr>
              <w:t xml:space="preserve">     108,3</w:t>
            </w:r>
          </w:p>
        </w:tc>
        <w:tc>
          <w:tcPr>
            <w:tcW w:w="379" w:type="pct"/>
            <w:tcBorders>
              <w:left w:val="nil"/>
              <w:right w:val="nil"/>
            </w:tcBorders>
            <w:shd w:val="clear" w:color="auto" w:fill="A6A6A6" w:themeFill="background1" w:themeFillShade="A6"/>
          </w:tcPr>
          <w:p w14:paraId="02102C0F" w14:textId="77777777" w:rsidR="00CB5811" w:rsidRPr="009A0206" w:rsidRDefault="00CB5811" w:rsidP="009A0206">
            <w:pPr>
              <w:jc w:val="both"/>
              <w:rPr>
                <w:rFonts w:ascii="Arial Narrow" w:hAnsi="Arial Narrow"/>
                <w:color w:val="000000"/>
                <w:sz w:val="18"/>
                <w:szCs w:val="18"/>
              </w:rPr>
            </w:pPr>
          </w:p>
        </w:tc>
        <w:tc>
          <w:tcPr>
            <w:tcW w:w="1267" w:type="pct"/>
            <w:tcBorders>
              <w:top w:val="single" w:sz="4" w:space="0" w:color="auto"/>
              <w:left w:val="nil"/>
              <w:bottom w:val="single" w:sz="4" w:space="0" w:color="auto"/>
              <w:right w:val="nil"/>
            </w:tcBorders>
            <w:shd w:val="clear" w:color="auto" w:fill="D9D9D9" w:themeFill="background1" w:themeFillShade="D9"/>
            <w:vAlign w:val="center"/>
            <w:hideMark/>
          </w:tcPr>
          <w:p w14:paraId="78820A54" w14:textId="71FFEC11" w:rsidR="00CB5811" w:rsidRPr="009A0206" w:rsidRDefault="00CB5811" w:rsidP="009A0206">
            <w:pPr>
              <w:jc w:val="both"/>
              <w:rPr>
                <w:rFonts w:ascii="Arial Narrow" w:hAnsi="Arial Narrow"/>
                <w:color w:val="000000"/>
                <w:sz w:val="18"/>
                <w:szCs w:val="18"/>
              </w:rPr>
            </w:pPr>
            <w:r w:rsidRPr="009A0206">
              <w:rPr>
                <w:rFonts w:ascii="Arial Narrow" w:hAnsi="Arial Narrow"/>
                <w:color w:val="000000"/>
                <w:sz w:val="18"/>
                <w:szCs w:val="18"/>
              </w:rPr>
              <w:t>Comune con maggior decremento di residenti stranieri rispetto al 2021 (per 100 residenti)</w:t>
            </w:r>
            <w:r w:rsidRPr="009A0206">
              <w:rPr>
                <w:rFonts w:ascii="Arial Narrow" w:hAnsi="Arial Narrow"/>
                <w:color w:val="000000"/>
                <w:sz w:val="18"/>
                <w:szCs w:val="18"/>
                <w:vertAlign w:val="superscript"/>
              </w:rPr>
              <w:t xml:space="preserve"> (a)</w:t>
            </w:r>
          </w:p>
        </w:tc>
        <w:tc>
          <w:tcPr>
            <w:tcW w:w="554" w:type="pct"/>
            <w:tcBorders>
              <w:top w:val="single" w:sz="4" w:space="0" w:color="auto"/>
              <w:left w:val="nil"/>
              <w:bottom w:val="single" w:sz="4" w:space="0" w:color="auto"/>
              <w:right w:val="nil"/>
            </w:tcBorders>
            <w:shd w:val="clear" w:color="auto" w:fill="auto"/>
            <w:vAlign w:val="center"/>
            <w:hideMark/>
          </w:tcPr>
          <w:p w14:paraId="2FD323D0" w14:textId="77777777" w:rsidR="00CB5811" w:rsidRPr="009A0206" w:rsidRDefault="00CB5811" w:rsidP="009A0206">
            <w:pPr>
              <w:jc w:val="right"/>
              <w:rPr>
                <w:rFonts w:ascii="Arial Narrow" w:hAnsi="Arial Narrow"/>
                <w:color w:val="000000"/>
                <w:sz w:val="18"/>
                <w:szCs w:val="18"/>
              </w:rPr>
            </w:pPr>
            <w:r w:rsidRPr="009A0206">
              <w:rPr>
                <w:rFonts w:ascii="Arial Narrow" w:hAnsi="Arial Narrow"/>
                <w:color w:val="000000"/>
                <w:sz w:val="18"/>
                <w:szCs w:val="18"/>
              </w:rPr>
              <w:t>Capracotta (IS)</w:t>
            </w:r>
          </w:p>
        </w:tc>
        <w:tc>
          <w:tcPr>
            <w:tcW w:w="527" w:type="pct"/>
            <w:tcBorders>
              <w:top w:val="single" w:sz="4" w:space="0" w:color="auto"/>
              <w:left w:val="nil"/>
              <w:bottom w:val="single" w:sz="4" w:space="0" w:color="auto"/>
              <w:right w:val="nil"/>
            </w:tcBorders>
            <w:shd w:val="clear" w:color="auto" w:fill="D9D9D9" w:themeFill="background1" w:themeFillShade="D9"/>
            <w:vAlign w:val="center"/>
            <w:hideMark/>
          </w:tcPr>
          <w:p w14:paraId="5211C099" w14:textId="1F01A2D7" w:rsidR="00CB5811" w:rsidRPr="009A0206" w:rsidRDefault="00CB5811" w:rsidP="009A0206">
            <w:pPr>
              <w:jc w:val="center"/>
              <w:rPr>
                <w:rFonts w:ascii="Arial Narrow" w:hAnsi="Arial Narrow"/>
                <w:color w:val="000000"/>
                <w:sz w:val="18"/>
                <w:szCs w:val="18"/>
              </w:rPr>
            </w:pPr>
            <w:r w:rsidRPr="009A0206">
              <w:rPr>
                <w:rFonts w:ascii="Arial Narrow" w:hAnsi="Arial Narrow"/>
                <w:color w:val="000000"/>
                <w:sz w:val="18"/>
                <w:szCs w:val="18"/>
              </w:rPr>
              <w:t xml:space="preserve">       -23,5</w:t>
            </w:r>
          </w:p>
        </w:tc>
      </w:tr>
    </w:tbl>
    <w:p w14:paraId="3CB8E626" w14:textId="1119AEA0" w:rsidR="009423B4" w:rsidRPr="0040016E" w:rsidRDefault="00D75194" w:rsidP="006568D8">
      <w:pPr>
        <w:pStyle w:val="Paragrafoelenco"/>
        <w:spacing w:before="60" w:after="0" w:line="240" w:lineRule="auto"/>
        <w:ind w:left="0"/>
        <w:jc w:val="both"/>
        <w:rPr>
          <w:rFonts w:ascii="Arial Narrow" w:hAnsi="Arial Narrow"/>
          <w:bCs/>
          <w:sz w:val="15"/>
          <w:szCs w:val="15"/>
        </w:rPr>
      </w:pPr>
      <w:r w:rsidRPr="0040016E">
        <w:rPr>
          <w:rFonts w:ascii="Arial Narrow" w:hAnsi="Arial Narrow"/>
          <w:bCs/>
          <w:color w:val="7F7F7F" w:themeColor="text1" w:themeTint="80"/>
          <w:sz w:val="15"/>
          <w:szCs w:val="15"/>
        </w:rPr>
        <w:t xml:space="preserve"> </w:t>
      </w:r>
      <w:r w:rsidR="008B71F8" w:rsidRPr="0040016E">
        <w:rPr>
          <w:rFonts w:ascii="Arial Narrow" w:hAnsi="Arial Narrow"/>
          <w:bCs/>
          <w:color w:val="7F7F7F" w:themeColor="text1" w:themeTint="80"/>
          <w:sz w:val="15"/>
          <w:szCs w:val="15"/>
        </w:rPr>
        <w:t>(</w:t>
      </w:r>
      <w:r w:rsidR="008B71F8" w:rsidRPr="0040016E">
        <w:rPr>
          <w:rFonts w:ascii="Arial Narrow" w:hAnsi="Arial Narrow"/>
          <w:bCs/>
          <w:sz w:val="15"/>
          <w:szCs w:val="15"/>
        </w:rPr>
        <w:t xml:space="preserve">a) </w:t>
      </w:r>
      <w:r w:rsidR="009423B4" w:rsidRPr="0040016E">
        <w:rPr>
          <w:rFonts w:ascii="Arial Narrow" w:hAnsi="Arial Narrow"/>
          <w:bCs/>
          <w:sz w:val="15"/>
          <w:szCs w:val="15"/>
        </w:rPr>
        <w:t>Per</w:t>
      </w:r>
      <w:r w:rsidR="009556C5" w:rsidRPr="0040016E">
        <w:rPr>
          <w:rFonts w:ascii="Arial Narrow" w:hAnsi="Arial Narrow"/>
          <w:bCs/>
          <w:sz w:val="15"/>
          <w:szCs w:val="15"/>
        </w:rPr>
        <w:t xml:space="preserve"> determinare il comune con il maggior incremento o decremento di popolazione straniera è stato considerato l’insieme dei comuni con almeno 10 stranieri residenti.</w:t>
      </w:r>
    </w:p>
    <w:p w14:paraId="58398691" w14:textId="596869BB" w:rsidR="008B71F8" w:rsidRDefault="008B71F8" w:rsidP="008B71F8">
      <w:pPr>
        <w:spacing w:before="240" w:after="60"/>
        <w:jc w:val="both"/>
        <w:rPr>
          <w:rFonts w:ascii="Arial Narrow" w:hAnsi="Arial Narrow"/>
          <w:bCs/>
          <w:sz w:val="16"/>
          <w:szCs w:val="16"/>
        </w:rPr>
      </w:pPr>
    </w:p>
    <w:p w14:paraId="15AD0706" w14:textId="7EA05F3E" w:rsidR="008B71F8" w:rsidRDefault="008B71F8" w:rsidP="00E9677B">
      <w:pPr>
        <w:keepNext/>
        <w:rPr>
          <w:rFonts w:ascii="Arial Narrow" w:hAnsi="Arial Narrow"/>
          <w:bCs/>
          <w:sz w:val="16"/>
          <w:szCs w:val="16"/>
        </w:rPr>
      </w:pPr>
    </w:p>
    <w:p w14:paraId="6972B7FF" w14:textId="796ABB23" w:rsidR="008B71F8" w:rsidRDefault="008B71F8" w:rsidP="008B71F8">
      <w:pPr>
        <w:spacing w:before="240" w:after="60"/>
        <w:jc w:val="both"/>
        <w:rPr>
          <w:rFonts w:ascii="Arial Narrow" w:hAnsi="Arial Narrow"/>
          <w:bCs/>
          <w:sz w:val="16"/>
          <w:szCs w:val="16"/>
        </w:rPr>
      </w:pPr>
    </w:p>
    <w:p w14:paraId="0E9A168B" w14:textId="33956C85" w:rsidR="008B71F8" w:rsidRDefault="008B71F8" w:rsidP="008B71F8">
      <w:pPr>
        <w:spacing w:before="240" w:after="60"/>
        <w:jc w:val="both"/>
        <w:rPr>
          <w:rFonts w:ascii="Arial Narrow" w:hAnsi="Arial Narrow"/>
          <w:bCs/>
          <w:sz w:val="16"/>
          <w:szCs w:val="16"/>
        </w:rPr>
      </w:pPr>
    </w:p>
    <w:p w14:paraId="06710C40" w14:textId="43075BD0" w:rsidR="008B71F8" w:rsidRDefault="008B71F8" w:rsidP="008B71F8">
      <w:pPr>
        <w:spacing w:before="240" w:after="60"/>
        <w:jc w:val="both"/>
        <w:rPr>
          <w:rFonts w:ascii="Arial Narrow" w:hAnsi="Arial Narrow"/>
          <w:bCs/>
          <w:sz w:val="16"/>
          <w:szCs w:val="16"/>
        </w:rPr>
      </w:pPr>
    </w:p>
    <w:p w14:paraId="05D3ECA8" w14:textId="5063881C" w:rsidR="006568D8" w:rsidRDefault="006568D8" w:rsidP="00123DEB">
      <w:pPr>
        <w:spacing w:after="120"/>
        <w:rPr>
          <w:rFonts w:ascii="Arial Narrow" w:hAnsi="Arial Narrow"/>
          <w:b/>
          <w:bCs/>
          <w:sz w:val="22"/>
          <w:szCs w:val="22"/>
        </w:rPr>
      </w:pPr>
      <w:r>
        <w:rPr>
          <w:rFonts w:ascii="Arial Narrow" w:hAnsi="Arial Narrow"/>
          <w:b/>
          <w:bCs/>
          <w:sz w:val="22"/>
          <w:szCs w:val="22"/>
        </w:rPr>
        <w:br w:type="page"/>
      </w:r>
      <w:bookmarkStart w:id="1" w:name="_GoBack"/>
      <w:bookmarkEnd w:id="1"/>
    </w:p>
    <w:p w14:paraId="156978E2" w14:textId="77777777" w:rsidR="009423B4" w:rsidRDefault="009423B4" w:rsidP="00123DEB">
      <w:pPr>
        <w:spacing w:after="120"/>
        <w:rPr>
          <w:rFonts w:ascii="Arial Narrow" w:hAnsi="Arial Narrow"/>
          <w:b/>
          <w:bCs/>
          <w:sz w:val="22"/>
          <w:szCs w:val="22"/>
        </w:rPr>
      </w:pPr>
    </w:p>
    <w:p w14:paraId="6D6E133C" w14:textId="7A6A58F5" w:rsidR="00123DEB" w:rsidRPr="002D7EFB" w:rsidRDefault="00123DEB" w:rsidP="00123DEB">
      <w:pPr>
        <w:spacing w:after="120"/>
        <w:rPr>
          <w:rFonts w:ascii="Arial" w:eastAsia="Arial" w:hAnsi="Arial" w:cs="Arial"/>
          <w:b/>
          <w:color w:val="595959"/>
          <w:sz w:val="28"/>
          <w:szCs w:val="28"/>
        </w:rPr>
      </w:pPr>
      <w:r w:rsidRPr="002D7EFB">
        <w:rPr>
          <w:rFonts w:ascii="Arial" w:eastAsia="Arial" w:hAnsi="Arial" w:cs="Arial"/>
          <w:b/>
          <w:color w:val="595959"/>
          <w:sz w:val="28"/>
          <w:szCs w:val="28"/>
        </w:rPr>
        <w:t>Glossario</w:t>
      </w:r>
    </w:p>
    <w:p w14:paraId="72C5EE8F" w14:textId="29638FE1" w:rsidR="00B6257D" w:rsidRPr="000F304B" w:rsidRDefault="000F304B" w:rsidP="006568D8">
      <w:pPr>
        <w:spacing w:after="120"/>
        <w:jc w:val="both"/>
        <w:rPr>
          <w:rFonts w:ascii="Trebuchet MS" w:hAnsi="Trebuchet MS" w:cs="Trebuchet MS"/>
          <w:color w:val="595959"/>
          <w:sz w:val="20"/>
          <w:szCs w:val="20"/>
        </w:rPr>
      </w:pPr>
      <w:r w:rsidRPr="000F304B">
        <w:rPr>
          <w:rFonts w:ascii="Trebuchet MS" w:hAnsi="Trebuchet MS" w:cs="Trebuchet MS"/>
          <w:b/>
          <w:color w:val="595959"/>
          <w:sz w:val="20"/>
          <w:szCs w:val="20"/>
        </w:rPr>
        <w:t>Acquisizioni della cittadinanza italiana</w:t>
      </w:r>
      <w:r w:rsidRPr="000F304B">
        <w:rPr>
          <w:rFonts w:ascii="Trebuchet MS" w:hAnsi="Trebuchet MS" w:cs="Trebuchet MS"/>
          <w:color w:val="595959"/>
          <w:sz w:val="20"/>
          <w:szCs w:val="20"/>
        </w:rPr>
        <w:t xml:space="preserve">: il termine cittadinanza indica il rapporto tra un individuo e lo Stato; è uno status al quale l’ordinamento giuridico ricollega la pienezza dei diritti civili e politici. La cittadinanza italiana si acquista per </w:t>
      </w:r>
      <w:r w:rsidRPr="006568D8">
        <w:rPr>
          <w:rFonts w:ascii="Trebuchet MS" w:hAnsi="Trebuchet MS" w:cs="Trebuchet MS"/>
          <w:i/>
          <w:color w:val="595959"/>
          <w:sz w:val="20"/>
          <w:szCs w:val="20"/>
        </w:rPr>
        <w:t>iure sanguinis</w:t>
      </w:r>
      <w:r w:rsidRPr="000F304B">
        <w:rPr>
          <w:rFonts w:ascii="Trebuchet MS" w:hAnsi="Trebuchet MS" w:cs="Trebuchet MS"/>
          <w:color w:val="595959"/>
          <w:sz w:val="20"/>
          <w:szCs w:val="20"/>
        </w:rPr>
        <w:t>, cioè se si nasce o si è adottati da cittadini italiani. Gli stranieri possono acquisire la cittadinanza italiana attraverso diverse tipologie di procedur</w:t>
      </w:r>
      <w:r w:rsidR="00F825B0">
        <w:rPr>
          <w:rFonts w:ascii="Trebuchet MS" w:hAnsi="Trebuchet MS" w:cs="Trebuchet MS"/>
          <w:color w:val="595959"/>
          <w:sz w:val="20"/>
          <w:szCs w:val="20"/>
        </w:rPr>
        <w:t>e</w:t>
      </w:r>
      <w:r w:rsidRPr="000F304B">
        <w:rPr>
          <w:rFonts w:ascii="Trebuchet MS" w:hAnsi="Trebuchet MS" w:cs="Trebuchet MS"/>
          <w:color w:val="595959"/>
          <w:sz w:val="20"/>
          <w:szCs w:val="20"/>
        </w:rPr>
        <w:t>:</w:t>
      </w:r>
      <w:r>
        <w:rPr>
          <w:rFonts w:ascii="Trebuchet MS" w:hAnsi="Trebuchet MS" w:cs="Trebuchet MS"/>
          <w:color w:val="595959"/>
          <w:sz w:val="20"/>
          <w:szCs w:val="20"/>
        </w:rPr>
        <w:t xml:space="preserve"> acquisizione per residenza, a</w:t>
      </w:r>
      <w:r w:rsidRPr="000F304B">
        <w:rPr>
          <w:rFonts w:ascii="Trebuchet MS" w:hAnsi="Trebuchet MS" w:cs="Trebuchet MS"/>
          <w:color w:val="595959"/>
          <w:sz w:val="20"/>
          <w:szCs w:val="20"/>
        </w:rPr>
        <w:t>cquisizione per matrimonio</w:t>
      </w:r>
      <w:r>
        <w:rPr>
          <w:rFonts w:ascii="Trebuchet MS" w:hAnsi="Trebuchet MS" w:cs="Trebuchet MS"/>
          <w:color w:val="595959"/>
          <w:sz w:val="20"/>
          <w:szCs w:val="20"/>
        </w:rPr>
        <w:t>, a</w:t>
      </w:r>
      <w:r w:rsidRPr="000F304B">
        <w:rPr>
          <w:rFonts w:ascii="Trebuchet MS" w:hAnsi="Trebuchet MS" w:cs="Trebuchet MS"/>
          <w:color w:val="595959"/>
          <w:sz w:val="20"/>
          <w:szCs w:val="20"/>
        </w:rPr>
        <w:t>cquisizione per trasmissione dai genitori</w:t>
      </w:r>
      <w:r>
        <w:rPr>
          <w:rFonts w:ascii="Trebuchet MS" w:hAnsi="Trebuchet MS" w:cs="Trebuchet MS"/>
          <w:color w:val="595959"/>
          <w:sz w:val="20"/>
          <w:szCs w:val="20"/>
        </w:rPr>
        <w:t>, a</w:t>
      </w:r>
      <w:r w:rsidRPr="000F304B">
        <w:rPr>
          <w:rFonts w:ascii="Trebuchet MS" w:hAnsi="Trebuchet MS" w:cs="Trebuchet MS"/>
          <w:color w:val="595959"/>
          <w:sz w:val="20"/>
          <w:szCs w:val="20"/>
        </w:rPr>
        <w:t>cquisizione della cittadinanza per i nati in Italia (elezione di cittadinanza)</w:t>
      </w:r>
      <w:r w:rsidR="00B6257D">
        <w:rPr>
          <w:rFonts w:ascii="Trebuchet MS" w:hAnsi="Trebuchet MS" w:cs="Trebuchet MS"/>
          <w:color w:val="595959"/>
          <w:sz w:val="20"/>
          <w:szCs w:val="20"/>
        </w:rPr>
        <w:t>,</w:t>
      </w:r>
      <w:r w:rsidRPr="000F304B">
        <w:rPr>
          <w:rFonts w:ascii="Trebuchet MS" w:hAnsi="Trebuchet MS" w:cs="Trebuchet MS"/>
          <w:color w:val="595959"/>
          <w:sz w:val="20"/>
          <w:szCs w:val="20"/>
        </w:rPr>
        <w:t xml:space="preserve"> </w:t>
      </w:r>
      <w:r w:rsidR="00B6257D">
        <w:rPr>
          <w:rFonts w:ascii="Trebuchet MS" w:hAnsi="Trebuchet MS" w:cs="Trebuchet MS"/>
          <w:color w:val="595959"/>
          <w:sz w:val="20"/>
          <w:szCs w:val="20"/>
        </w:rPr>
        <w:t>acquisizione per discendenza.</w:t>
      </w:r>
    </w:p>
    <w:p w14:paraId="75D66C55" w14:textId="22755E86" w:rsidR="00614801" w:rsidRPr="0032756F" w:rsidRDefault="00614801" w:rsidP="006568D8">
      <w:pPr>
        <w:spacing w:after="120"/>
        <w:jc w:val="both"/>
        <w:rPr>
          <w:rFonts w:ascii="Trebuchet MS" w:hAnsi="Trebuchet MS" w:cs="Trebuchet MS"/>
          <w:bCs/>
          <w:color w:val="595959"/>
          <w:sz w:val="20"/>
          <w:szCs w:val="20"/>
        </w:rPr>
      </w:pPr>
      <w:r w:rsidRPr="00B6257D">
        <w:rPr>
          <w:rFonts w:ascii="Trebuchet MS" w:hAnsi="Trebuchet MS" w:cs="Trebuchet MS"/>
          <w:b/>
          <w:color w:val="595959"/>
          <w:sz w:val="20"/>
          <w:szCs w:val="20"/>
        </w:rPr>
        <w:t>Aggiustamento statistico</w:t>
      </w:r>
      <w:r w:rsidR="005754DD" w:rsidRPr="000F304B">
        <w:rPr>
          <w:rFonts w:ascii="Trebuchet MS" w:hAnsi="Trebuchet MS" w:cs="Trebuchet MS"/>
          <w:color w:val="595959"/>
          <w:sz w:val="20"/>
          <w:szCs w:val="20"/>
        </w:rPr>
        <w:t>:</w:t>
      </w:r>
      <w:r w:rsidR="005754DD" w:rsidRPr="000F304B">
        <w:rPr>
          <w:rFonts w:ascii="Arial Narrow" w:hAnsi="Arial Narrow"/>
          <w:color w:val="595959"/>
          <w:sz w:val="18"/>
          <w:szCs w:val="18"/>
        </w:rPr>
        <w:t xml:space="preserve"> </w:t>
      </w:r>
      <w:r w:rsidR="005754DD" w:rsidRPr="000F304B">
        <w:rPr>
          <w:rFonts w:ascii="Trebuchet MS" w:hAnsi="Trebuchet MS" w:cs="Trebuchet MS"/>
          <w:bCs/>
          <w:color w:val="595959"/>
          <w:sz w:val="20"/>
          <w:szCs w:val="20"/>
        </w:rPr>
        <w:t>incorpora due componenti, il saldo delle poste relative a iscrizioni e cancellazioni anagrafiche per altri motivi e il saldo delle operazioni di sovra e sotto copertura censuaria (saldo statistico censuario).</w:t>
      </w:r>
    </w:p>
    <w:p w14:paraId="73914D31" w14:textId="7EDEA664" w:rsidR="00123DEB" w:rsidRPr="002D7EFB" w:rsidRDefault="00123DEB" w:rsidP="006568D8">
      <w:pPr>
        <w:spacing w:after="120"/>
        <w:jc w:val="both"/>
        <w:rPr>
          <w:rFonts w:ascii="Trebuchet MS" w:hAnsi="Trebuchet MS" w:cs="Trebuchet MS"/>
          <w:color w:val="595959"/>
          <w:sz w:val="20"/>
          <w:szCs w:val="20"/>
        </w:rPr>
      </w:pPr>
      <w:r w:rsidRPr="002D7EFB">
        <w:rPr>
          <w:rFonts w:ascii="Trebuchet MS" w:hAnsi="Trebuchet MS" w:cs="Trebuchet MS"/>
          <w:b/>
          <w:color w:val="595959"/>
          <w:sz w:val="20"/>
          <w:szCs w:val="20"/>
        </w:rPr>
        <w:t>Età media della popolazione</w:t>
      </w:r>
      <w:r w:rsidRPr="002D7EFB">
        <w:rPr>
          <w:rFonts w:ascii="Trebuchet MS" w:hAnsi="Trebuchet MS" w:cs="Trebuchet MS"/>
          <w:color w:val="595959"/>
          <w:sz w:val="20"/>
          <w:szCs w:val="20"/>
        </w:rPr>
        <w:t>: l'età media della popolazione residente a una certa data, espressa in anni e decimi di anno. È ottenuta come media ponderata con pesi pari all'ammontare della popolazione in ciascuna classe di età.</w:t>
      </w:r>
    </w:p>
    <w:p w14:paraId="7E2116BD" w14:textId="3FE3794E" w:rsidR="00123DEB" w:rsidRPr="002D7EFB" w:rsidRDefault="00123DEB" w:rsidP="006568D8">
      <w:pPr>
        <w:spacing w:after="120"/>
        <w:jc w:val="both"/>
        <w:rPr>
          <w:rFonts w:ascii="Trebuchet MS" w:hAnsi="Trebuchet MS" w:cs="Trebuchet MS"/>
          <w:color w:val="595959"/>
          <w:sz w:val="20"/>
          <w:szCs w:val="20"/>
        </w:rPr>
      </w:pPr>
      <w:r w:rsidRPr="002D7EFB">
        <w:rPr>
          <w:rFonts w:ascii="Trebuchet MS" w:hAnsi="Trebuchet MS" w:cs="Trebuchet MS"/>
          <w:b/>
          <w:color w:val="595959"/>
          <w:sz w:val="20"/>
          <w:szCs w:val="20"/>
        </w:rPr>
        <w:t>Indice di dipendenza strutturale</w:t>
      </w:r>
      <w:r w:rsidRPr="002D7EFB">
        <w:rPr>
          <w:rFonts w:ascii="Trebuchet MS" w:hAnsi="Trebuchet MS" w:cs="Trebuchet MS"/>
          <w:color w:val="595959"/>
          <w:sz w:val="20"/>
          <w:szCs w:val="20"/>
        </w:rPr>
        <w:t>: rapporto tra la popolazione in età non attiva (0-14 anni e 65 anni e oltre) e la popolazione in età attiva (15-64 anni), moltiplicato per 100.</w:t>
      </w:r>
    </w:p>
    <w:p w14:paraId="7108EFF3" w14:textId="1003DF65" w:rsidR="00123DEB" w:rsidRPr="002D7EFB" w:rsidRDefault="00123DEB" w:rsidP="006568D8">
      <w:pPr>
        <w:spacing w:after="120"/>
        <w:jc w:val="both"/>
        <w:rPr>
          <w:rFonts w:ascii="Trebuchet MS" w:hAnsi="Trebuchet MS" w:cs="Trebuchet MS"/>
          <w:color w:val="595959"/>
          <w:sz w:val="20"/>
          <w:szCs w:val="20"/>
        </w:rPr>
      </w:pPr>
      <w:r w:rsidRPr="002D7EFB">
        <w:rPr>
          <w:rFonts w:ascii="Trebuchet MS" w:hAnsi="Trebuchet MS" w:cs="Trebuchet MS"/>
          <w:b/>
          <w:color w:val="595959"/>
          <w:sz w:val="20"/>
          <w:szCs w:val="20"/>
        </w:rPr>
        <w:t>Indice di dipendenza strutturale degli anziani</w:t>
      </w:r>
      <w:r w:rsidRPr="002D7EFB">
        <w:rPr>
          <w:rFonts w:ascii="Trebuchet MS" w:hAnsi="Trebuchet MS" w:cs="Trebuchet MS"/>
          <w:color w:val="595959"/>
          <w:sz w:val="20"/>
          <w:szCs w:val="20"/>
        </w:rPr>
        <w:t>: rapporto tra la popolazione di 65 anni e oltre e la popolazione in età attiva (15-64 anni), moltiplicato per 100.</w:t>
      </w:r>
    </w:p>
    <w:p w14:paraId="26D41039" w14:textId="47C221B2" w:rsidR="00123DEB" w:rsidRPr="002D7EFB" w:rsidRDefault="00123DEB" w:rsidP="006568D8">
      <w:pPr>
        <w:spacing w:after="120"/>
        <w:jc w:val="both"/>
        <w:rPr>
          <w:rFonts w:ascii="Trebuchet MS" w:hAnsi="Trebuchet MS" w:cs="Trebuchet MS"/>
          <w:color w:val="595959"/>
          <w:sz w:val="20"/>
          <w:szCs w:val="20"/>
        </w:rPr>
      </w:pPr>
      <w:r w:rsidRPr="002D7EFB">
        <w:rPr>
          <w:rFonts w:ascii="Trebuchet MS" w:hAnsi="Trebuchet MS" w:cs="Trebuchet MS"/>
          <w:b/>
          <w:color w:val="595959"/>
          <w:sz w:val="20"/>
          <w:szCs w:val="20"/>
        </w:rPr>
        <w:t>Indice di struttura della popolazione attiva</w:t>
      </w:r>
      <w:r w:rsidRPr="002D7EFB">
        <w:rPr>
          <w:rFonts w:ascii="Trebuchet MS" w:hAnsi="Trebuchet MS" w:cs="Trebuchet MS"/>
          <w:color w:val="595959"/>
          <w:sz w:val="20"/>
          <w:szCs w:val="20"/>
        </w:rPr>
        <w:t>: rapporto percentuale tra la popolazione in età 40-64 anni e la popolazione in età 15-39 anni.</w:t>
      </w:r>
    </w:p>
    <w:p w14:paraId="243B085C" w14:textId="03316DD7" w:rsidR="0009137D" w:rsidRPr="002D7EFB" w:rsidRDefault="00123DEB" w:rsidP="006568D8">
      <w:pPr>
        <w:spacing w:after="120"/>
        <w:jc w:val="both"/>
        <w:rPr>
          <w:rFonts w:ascii="Trebuchet MS" w:hAnsi="Trebuchet MS" w:cs="Trebuchet MS"/>
          <w:b/>
          <w:color w:val="595959"/>
          <w:sz w:val="20"/>
          <w:szCs w:val="20"/>
        </w:rPr>
      </w:pPr>
      <w:r w:rsidRPr="002D7EFB">
        <w:rPr>
          <w:rFonts w:ascii="Trebuchet MS" w:hAnsi="Trebuchet MS" w:cs="Trebuchet MS"/>
          <w:b/>
          <w:color w:val="595959"/>
          <w:sz w:val="20"/>
          <w:szCs w:val="20"/>
        </w:rPr>
        <w:t>Indice di vecchiaia</w:t>
      </w:r>
      <w:r w:rsidRPr="002D7EFB">
        <w:rPr>
          <w:rFonts w:ascii="Trebuchet MS" w:hAnsi="Trebuchet MS" w:cs="Trebuchet MS"/>
          <w:color w:val="595959"/>
          <w:sz w:val="20"/>
          <w:szCs w:val="20"/>
        </w:rPr>
        <w:t>: rapporto tra la popolazione di 65 anni e oltre e la popolazione di età 0-14 anni, moltiplicato per 100.</w:t>
      </w:r>
    </w:p>
    <w:p w14:paraId="4F1E2FCE" w14:textId="4A25E75D" w:rsidR="00123DEB" w:rsidRPr="002D7EFB" w:rsidRDefault="00123DEB" w:rsidP="006568D8">
      <w:pPr>
        <w:spacing w:after="120"/>
        <w:jc w:val="both"/>
        <w:rPr>
          <w:rFonts w:ascii="Trebuchet MS" w:hAnsi="Trebuchet MS" w:cs="Trebuchet MS"/>
          <w:color w:val="595959"/>
          <w:sz w:val="20"/>
          <w:szCs w:val="20"/>
        </w:rPr>
      </w:pPr>
      <w:r w:rsidRPr="002D7EFB">
        <w:rPr>
          <w:rFonts w:ascii="Trebuchet MS" w:hAnsi="Trebuchet MS" w:cs="Trebuchet MS"/>
          <w:b/>
          <w:color w:val="595959"/>
          <w:sz w:val="20"/>
          <w:szCs w:val="20"/>
        </w:rPr>
        <w:t>Popolazione residente</w:t>
      </w:r>
      <w:r w:rsidRPr="002D7EFB">
        <w:rPr>
          <w:rFonts w:ascii="Trebuchet MS" w:hAnsi="Trebuchet MS" w:cs="Trebuchet MS"/>
          <w:color w:val="595959"/>
          <w:sz w:val="20"/>
          <w:szCs w:val="20"/>
        </w:rPr>
        <w:t>: popolazione costituita dalle persone aventi dimora abituale in ciascun comune, anche se alla data del censimento sono assenti perché temporaneamente presenti in altro comune italiano o all’estero.</w:t>
      </w:r>
    </w:p>
    <w:p w14:paraId="59D72F8D" w14:textId="67EF4413" w:rsidR="003B7A29" w:rsidRPr="005754DD" w:rsidRDefault="003B7A29" w:rsidP="006568D8">
      <w:pPr>
        <w:spacing w:after="120"/>
        <w:jc w:val="both"/>
        <w:rPr>
          <w:rFonts w:ascii="Trebuchet MS" w:hAnsi="Trebuchet MS" w:cs="Trebuchet MS"/>
          <w:color w:val="595959"/>
          <w:sz w:val="20"/>
          <w:szCs w:val="20"/>
        </w:rPr>
      </w:pPr>
      <w:r w:rsidRPr="005754DD">
        <w:rPr>
          <w:rFonts w:ascii="Trebuchet MS" w:hAnsi="Trebuchet MS" w:cs="Trebuchet MS"/>
          <w:b/>
          <w:color w:val="595959"/>
          <w:sz w:val="20"/>
          <w:szCs w:val="20"/>
        </w:rPr>
        <w:t>Saldo</w:t>
      </w:r>
      <w:r w:rsidR="002D7EFB" w:rsidRPr="005754DD">
        <w:rPr>
          <w:rFonts w:ascii="Trebuchet MS" w:hAnsi="Trebuchet MS" w:cs="Trebuchet MS"/>
          <w:b/>
          <w:color w:val="595959"/>
          <w:sz w:val="20"/>
          <w:szCs w:val="20"/>
        </w:rPr>
        <w:t xml:space="preserve"> migratorio</w:t>
      </w:r>
      <w:r w:rsidR="002D7EFB" w:rsidRPr="005754DD">
        <w:rPr>
          <w:rFonts w:ascii="Trebuchet MS" w:hAnsi="Trebuchet MS" w:cs="Trebuchet MS"/>
          <w:color w:val="595959"/>
          <w:sz w:val="20"/>
          <w:szCs w:val="20"/>
        </w:rPr>
        <w:t>: differenza tra il numero degli iscritti ed il numero dei cancellati dai registri anagrafici per trasferimento di residenza interno, con l’estero o per altri motivi.</w:t>
      </w:r>
    </w:p>
    <w:p w14:paraId="395F0B42" w14:textId="4E240DD7" w:rsidR="00123DEB" w:rsidRPr="008F4E79" w:rsidRDefault="003B7A29" w:rsidP="006568D8">
      <w:pPr>
        <w:spacing w:after="120"/>
        <w:jc w:val="both"/>
        <w:rPr>
          <w:rFonts w:ascii="Trebuchet MS" w:hAnsi="Trebuchet MS" w:cs="Trebuchet MS"/>
          <w:color w:val="595959"/>
          <w:sz w:val="20"/>
          <w:szCs w:val="20"/>
        </w:rPr>
      </w:pPr>
      <w:r w:rsidRPr="005754DD">
        <w:rPr>
          <w:rFonts w:ascii="Trebuchet MS" w:hAnsi="Trebuchet MS" w:cs="Trebuchet MS"/>
          <w:b/>
          <w:color w:val="595959"/>
          <w:sz w:val="20"/>
          <w:szCs w:val="20"/>
        </w:rPr>
        <w:t xml:space="preserve">Saldo </w:t>
      </w:r>
      <w:r w:rsidR="002D7EFB" w:rsidRPr="005754DD">
        <w:rPr>
          <w:rFonts w:ascii="Trebuchet MS" w:hAnsi="Trebuchet MS" w:cs="Trebuchet MS"/>
          <w:b/>
          <w:color w:val="595959"/>
          <w:sz w:val="20"/>
          <w:szCs w:val="20"/>
        </w:rPr>
        <w:t>naturale</w:t>
      </w:r>
      <w:r w:rsidR="002D7EFB" w:rsidRPr="005754DD">
        <w:rPr>
          <w:rFonts w:ascii="Trebuchet MS" w:hAnsi="Trebuchet MS" w:cs="Trebuchet MS"/>
          <w:color w:val="595959"/>
          <w:sz w:val="20"/>
          <w:szCs w:val="20"/>
        </w:rPr>
        <w:t xml:space="preserve">: differenza tra il numero di iscritti per nascita e il numero di cancellati per decesso dai </w:t>
      </w:r>
      <w:r w:rsidR="002D7EFB" w:rsidRPr="008F4E79">
        <w:rPr>
          <w:rFonts w:ascii="Trebuchet MS" w:hAnsi="Trebuchet MS" w:cs="Trebuchet MS"/>
          <w:color w:val="595959"/>
          <w:sz w:val="20"/>
          <w:szCs w:val="20"/>
        </w:rPr>
        <w:t xml:space="preserve">registri anagrafici dei residenti.  </w:t>
      </w:r>
    </w:p>
    <w:p w14:paraId="45E51C46" w14:textId="4A38375A" w:rsidR="00123DEB" w:rsidRPr="008F4E79" w:rsidRDefault="00123DEB" w:rsidP="006568D8">
      <w:pPr>
        <w:spacing w:after="120"/>
        <w:jc w:val="both"/>
        <w:rPr>
          <w:rFonts w:ascii="Trebuchet MS" w:hAnsi="Trebuchet MS" w:cs="Trebuchet MS"/>
          <w:color w:val="595959"/>
          <w:sz w:val="20"/>
          <w:szCs w:val="20"/>
        </w:rPr>
      </w:pPr>
      <w:r w:rsidRPr="008F4E79">
        <w:rPr>
          <w:rFonts w:ascii="Trebuchet MS" w:hAnsi="Trebuchet MS" w:cs="Trebuchet MS"/>
          <w:b/>
          <w:color w:val="595959"/>
          <w:sz w:val="20"/>
          <w:szCs w:val="20"/>
        </w:rPr>
        <w:t>Tasso migratorio estero</w:t>
      </w:r>
      <w:r w:rsidRPr="008F4E79">
        <w:rPr>
          <w:rFonts w:ascii="Trebuchet MS" w:hAnsi="Trebuchet MS" w:cs="Trebuchet MS"/>
          <w:color w:val="595959"/>
          <w:sz w:val="20"/>
          <w:szCs w:val="20"/>
        </w:rPr>
        <w:t xml:space="preserve">: </w:t>
      </w:r>
      <w:r w:rsidR="00477D1A" w:rsidRPr="008F4E79">
        <w:rPr>
          <w:rFonts w:ascii="Trebuchet MS" w:hAnsi="Trebuchet MS" w:cs="Trebuchet MS"/>
          <w:color w:val="595959"/>
          <w:sz w:val="20"/>
          <w:szCs w:val="20"/>
        </w:rPr>
        <w:t>differenza tra il numero degli iscritti ed il numero dei cancellati dai registri anagrafici per trasferimento di residenza con l’estero</w:t>
      </w:r>
      <w:r w:rsidRPr="008F4E79">
        <w:rPr>
          <w:rFonts w:ascii="Trebuchet MS" w:hAnsi="Trebuchet MS" w:cs="Trebuchet MS"/>
          <w:color w:val="595959"/>
          <w:sz w:val="20"/>
          <w:szCs w:val="20"/>
        </w:rPr>
        <w:t xml:space="preserve"> </w:t>
      </w:r>
      <w:r w:rsidR="00477D1A" w:rsidRPr="008F4E79">
        <w:rPr>
          <w:rFonts w:ascii="Trebuchet MS" w:hAnsi="Trebuchet MS" w:cs="Trebuchet MS"/>
          <w:color w:val="595959"/>
          <w:sz w:val="20"/>
          <w:szCs w:val="20"/>
        </w:rPr>
        <w:t>rapportata</w:t>
      </w:r>
      <w:r w:rsidRPr="008F4E79">
        <w:rPr>
          <w:rFonts w:ascii="Trebuchet MS" w:hAnsi="Trebuchet MS" w:cs="Trebuchet MS"/>
          <w:color w:val="595959"/>
          <w:sz w:val="20"/>
          <w:szCs w:val="20"/>
        </w:rPr>
        <w:t xml:space="preserve"> </w:t>
      </w:r>
      <w:r w:rsidR="00477D1A" w:rsidRPr="008F4E79">
        <w:rPr>
          <w:rFonts w:ascii="Trebuchet MS" w:hAnsi="Trebuchet MS" w:cs="Trebuchet MS"/>
          <w:color w:val="595959"/>
          <w:sz w:val="20"/>
          <w:szCs w:val="20"/>
        </w:rPr>
        <w:t>al</w:t>
      </w:r>
      <w:r w:rsidRPr="008F4E79">
        <w:rPr>
          <w:rFonts w:ascii="Trebuchet MS" w:hAnsi="Trebuchet MS" w:cs="Trebuchet MS"/>
          <w:color w:val="595959"/>
          <w:sz w:val="20"/>
          <w:szCs w:val="20"/>
        </w:rPr>
        <w:t>l’ammontare med</w:t>
      </w:r>
      <w:r w:rsidR="00477D1A" w:rsidRPr="008F4E79">
        <w:rPr>
          <w:rFonts w:ascii="Trebuchet MS" w:hAnsi="Trebuchet MS" w:cs="Trebuchet MS"/>
          <w:color w:val="595959"/>
          <w:sz w:val="20"/>
          <w:szCs w:val="20"/>
        </w:rPr>
        <w:t>io della popolazione residente (moltiplicata</w:t>
      </w:r>
      <w:r w:rsidRPr="008F4E79">
        <w:rPr>
          <w:rFonts w:ascii="Trebuchet MS" w:hAnsi="Trebuchet MS" w:cs="Trebuchet MS"/>
          <w:color w:val="595959"/>
          <w:sz w:val="20"/>
          <w:szCs w:val="20"/>
        </w:rPr>
        <w:t xml:space="preserve"> per 1.000.).</w:t>
      </w:r>
    </w:p>
    <w:p w14:paraId="70CD344D" w14:textId="77777777" w:rsidR="00477D1A" w:rsidRPr="008F4E79" w:rsidRDefault="00123DEB" w:rsidP="00477D1A">
      <w:pPr>
        <w:spacing w:after="120"/>
        <w:jc w:val="both"/>
        <w:rPr>
          <w:rFonts w:ascii="Trebuchet MS" w:hAnsi="Trebuchet MS" w:cs="Trebuchet MS"/>
          <w:color w:val="595959"/>
          <w:sz w:val="20"/>
          <w:szCs w:val="20"/>
        </w:rPr>
      </w:pPr>
      <w:r w:rsidRPr="008F4E79">
        <w:rPr>
          <w:rFonts w:ascii="Trebuchet MS" w:hAnsi="Trebuchet MS" w:cs="Trebuchet MS"/>
          <w:b/>
          <w:color w:val="595959"/>
          <w:sz w:val="20"/>
          <w:szCs w:val="20"/>
        </w:rPr>
        <w:t>Tasso migratorio interno</w:t>
      </w:r>
      <w:r w:rsidRPr="008F4E79">
        <w:rPr>
          <w:rFonts w:ascii="Trebuchet MS" w:hAnsi="Trebuchet MS" w:cs="Trebuchet MS"/>
          <w:color w:val="595959"/>
          <w:sz w:val="20"/>
          <w:szCs w:val="20"/>
        </w:rPr>
        <w:t xml:space="preserve">: </w:t>
      </w:r>
      <w:r w:rsidR="00477D1A" w:rsidRPr="008F4E79">
        <w:rPr>
          <w:rFonts w:ascii="Trebuchet MS" w:hAnsi="Trebuchet MS" w:cs="Trebuchet MS"/>
          <w:color w:val="595959"/>
          <w:sz w:val="20"/>
          <w:szCs w:val="20"/>
        </w:rPr>
        <w:t>differenza tra il numero degli iscritti ed il numero dei cancellati dai registri anagrafici per trasferimento di residenza con altri comuni italiani rapportata all’ammontare medio della popolazione residente (moltiplicata per 1.000.).</w:t>
      </w:r>
    </w:p>
    <w:p w14:paraId="10E6528B" w14:textId="27688BF0" w:rsidR="00123DEB" w:rsidRPr="002D7EFB" w:rsidRDefault="00123DEB" w:rsidP="00477D1A">
      <w:pPr>
        <w:spacing w:after="120"/>
        <w:jc w:val="both"/>
        <w:rPr>
          <w:rFonts w:ascii="Trebuchet MS" w:hAnsi="Trebuchet MS" w:cs="Trebuchet MS"/>
          <w:color w:val="595959"/>
          <w:sz w:val="20"/>
          <w:szCs w:val="20"/>
        </w:rPr>
      </w:pPr>
      <w:r w:rsidRPr="008F4E79">
        <w:rPr>
          <w:rFonts w:ascii="Trebuchet MS" w:hAnsi="Trebuchet MS" w:cs="Trebuchet MS"/>
          <w:b/>
          <w:color w:val="595959"/>
          <w:sz w:val="20"/>
          <w:szCs w:val="20"/>
        </w:rPr>
        <w:t>Tasso di mortalità</w:t>
      </w:r>
      <w:r w:rsidRPr="008F4E79">
        <w:rPr>
          <w:rFonts w:ascii="Trebuchet MS" w:hAnsi="Trebuchet MS" w:cs="Trebuchet MS"/>
          <w:color w:val="595959"/>
          <w:sz w:val="20"/>
          <w:szCs w:val="20"/>
        </w:rPr>
        <w:t>: rapporto tra il numero dei decessi</w:t>
      </w:r>
      <w:r w:rsidRPr="002D7EFB">
        <w:rPr>
          <w:rFonts w:ascii="Trebuchet MS" w:hAnsi="Trebuchet MS" w:cs="Trebuchet MS"/>
          <w:color w:val="595959"/>
          <w:sz w:val="20"/>
          <w:szCs w:val="20"/>
        </w:rPr>
        <w:t xml:space="preserve"> nell’anno e l’ammontare medio della popolazione residente, moltiplicato per 1.000.</w:t>
      </w:r>
    </w:p>
    <w:p w14:paraId="4BA23D95" w14:textId="292140F2" w:rsidR="00471905" w:rsidRDefault="00123DEB" w:rsidP="006568D8">
      <w:pPr>
        <w:spacing w:after="120"/>
        <w:jc w:val="both"/>
        <w:rPr>
          <w:rFonts w:ascii="Trebuchet MS" w:hAnsi="Trebuchet MS" w:cs="Trebuchet MS"/>
          <w:color w:val="595959"/>
          <w:sz w:val="20"/>
          <w:szCs w:val="20"/>
        </w:rPr>
      </w:pPr>
      <w:r w:rsidRPr="002D7EFB">
        <w:rPr>
          <w:rFonts w:ascii="Trebuchet MS" w:hAnsi="Trebuchet MS" w:cs="Trebuchet MS"/>
          <w:b/>
          <w:color w:val="595959"/>
          <w:sz w:val="20"/>
          <w:szCs w:val="20"/>
        </w:rPr>
        <w:t>Tasso di natalità</w:t>
      </w:r>
      <w:r w:rsidRPr="002D7EFB">
        <w:rPr>
          <w:rFonts w:ascii="Trebuchet MS" w:hAnsi="Trebuchet MS" w:cs="Trebuchet MS"/>
          <w:color w:val="595959"/>
          <w:sz w:val="20"/>
          <w:szCs w:val="20"/>
        </w:rPr>
        <w:t>: rapporto tra il numero di nati vivi dell’anno e l’ammontare medio della popolazione residente, moltiplicato per 1.000.</w:t>
      </w:r>
    </w:p>
    <w:p w14:paraId="10DF98F8" w14:textId="36BE0420" w:rsidR="00DB5384" w:rsidRPr="002D7EFB" w:rsidRDefault="00471905" w:rsidP="006568D8">
      <w:pPr>
        <w:spacing w:after="120"/>
        <w:jc w:val="both"/>
        <w:rPr>
          <w:rFonts w:ascii="Trebuchet MS" w:hAnsi="Trebuchet MS" w:cs="Trebuchet MS"/>
          <w:color w:val="595959"/>
          <w:sz w:val="20"/>
          <w:szCs w:val="20"/>
        </w:rPr>
      </w:pPr>
      <w:r w:rsidRPr="005754DD">
        <w:rPr>
          <w:rFonts w:ascii="Trebuchet MS" w:hAnsi="Trebuchet MS" w:cs="Trebuchet MS"/>
          <w:b/>
          <w:color w:val="595959"/>
          <w:sz w:val="20"/>
          <w:szCs w:val="20"/>
        </w:rPr>
        <w:t>Zona altimetrica</w:t>
      </w:r>
      <w:r w:rsidRPr="005754DD">
        <w:rPr>
          <w:rFonts w:ascii="Trebuchet MS" w:hAnsi="Trebuchet MS" w:cs="Trebuchet MS"/>
          <w:color w:val="595959"/>
          <w:sz w:val="20"/>
          <w:szCs w:val="20"/>
        </w:rPr>
        <w:t>: L’Istituto nazionale di statistica classifica i comuni italiani sulla base dei loro valori di soglia altimetrica in cinque zone. I criteri di classificazione sono contenuti nella pubblicazione del 1958 (Istat, Circoscrizioni statistiche, Metodi e norme, serie C, n. 1, agosto 1958). Si distinguono zone altimetriche di montagna, di collina e di pianura. Le zone altimetriche di montagna e di collina sono state divise, per tener conto dell’azione moderatrice del mare sul clima, rispettivamente in zone altimetriche di montagna interna e collina interna e di montagna litoranea e collina litoranea, comprendendo in queste ultime i territori, esclusi dalla zona di pianura, bagnati dal mare o in prossimità di esso.</w:t>
      </w:r>
    </w:p>
    <w:sectPr w:rsidR="00DB5384" w:rsidRPr="002D7EFB" w:rsidSect="001114B3">
      <w:headerReference w:type="default" r:id="rId14"/>
      <w:footerReference w:type="default" r:id="rId15"/>
      <w:headerReference w:type="first" r:id="rId16"/>
      <w:footerReference w:type="first" r:id="rId17"/>
      <w:pgSz w:w="11906" w:h="16838"/>
      <w:pgMar w:top="1136" w:right="1134" w:bottom="1134" w:left="1134" w:header="737" w:footer="28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501862" w14:textId="77777777" w:rsidR="00F11A90" w:rsidRDefault="00F11A90">
      <w:r>
        <w:separator/>
      </w:r>
    </w:p>
  </w:endnote>
  <w:endnote w:type="continuationSeparator" w:id="0">
    <w:p w14:paraId="484F746D" w14:textId="77777777" w:rsidR="00F11A90" w:rsidRDefault="00F11A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5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ヒラギノ角ゴ Pro W3">
    <w:charset w:val="80"/>
    <w:family w:val="auto"/>
    <w:pitch w:val="variable"/>
    <w:sig w:usb0="E00002FF" w:usb1="7AC7FFFF" w:usb2="00000012" w:usb3="00000000" w:csb0="0002000D"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rebuchetMS-Bold">
    <w:altName w:val="Cambria"/>
    <w:charset w:val="00"/>
    <w:family w:val="swiss"/>
    <w:pitch w:val="variable"/>
    <w:sig w:usb0="00000287" w:usb1="00000000" w:usb2="00000000" w:usb3="00000000" w:csb0="0000009F" w:csb1="00000000"/>
  </w:font>
  <w:font w:name="Liberation Sans Narrow">
    <w:altName w:val="Arial"/>
    <w:charset w:val="00"/>
    <w:family w:val="swiss"/>
    <w:pitch w:val="variable"/>
    <w:sig w:usb0="A00002AF" w:usb1="500078FB"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FA19A4" w14:textId="26EB583C" w:rsidR="007918BE" w:rsidRPr="00E072ED" w:rsidRDefault="007918BE">
    <w:pPr>
      <w:pStyle w:val="Pidipagina"/>
      <w:jc w:val="right"/>
      <w:rPr>
        <w:rFonts w:ascii="Trebuchet MS" w:hAnsi="Trebuchet MS"/>
        <w:sz w:val="20"/>
        <w:szCs w:val="20"/>
      </w:rPr>
    </w:pPr>
  </w:p>
  <w:p w14:paraId="2DA4B676" w14:textId="06593DBB" w:rsidR="007918BE" w:rsidRDefault="007918BE" w:rsidP="00FE39B9">
    <w:pPr>
      <w:pStyle w:val="Pidipagina"/>
      <w:ind w:left="1560"/>
      <w:rPr>
        <w:rFonts w:ascii="Calibri" w:hAnsi="Calibri"/>
        <w:color w:val="5F5F5F"/>
      </w:rPr>
    </w:pPr>
    <w:r>
      <w:rPr>
        <w:rFonts w:ascii="Calibri" w:hAnsi="Calibri"/>
        <w:b/>
        <w:noProof/>
        <w:color w:val="E31C18"/>
        <w:sz w:val="28"/>
        <w:szCs w:val="28"/>
      </w:rPr>
      <w:drawing>
        <wp:anchor distT="0" distB="0" distL="114300" distR="114300" simplePos="0" relativeHeight="251663872" behindDoc="0" locked="0" layoutInCell="1" allowOverlap="1" wp14:anchorId="22F89D58" wp14:editId="36B8EF98">
          <wp:simplePos x="0" y="0"/>
          <wp:positionH relativeFrom="column">
            <wp:posOffset>13335</wp:posOffset>
          </wp:positionH>
          <wp:positionV relativeFrom="paragraph">
            <wp:posOffset>-107950</wp:posOffset>
          </wp:positionV>
          <wp:extent cx="943610" cy="390525"/>
          <wp:effectExtent l="0" t="0" r="8890" b="9525"/>
          <wp:wrapNone/>
          <wp:docPr id="1748523235" name="Immagine 8" descr="Descrizione: Logo a col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descr="Descrizione: Logo a color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3610" cy="390525"/>
                  </a:xfrm>
                  <a:prstGeom prst="rect">
                    <a:avLst/>
                  </a:prstGeom>
                  <a:noFill/>
                </pic:spPr>
              </pic:pic>
            </a:graphicData>
          </a:graphic>
          <wp14:sizeRelH relativeFrom="page">
            <wp14:pctWidth>0</wp14:pctWidth>
          </wp14:sizeRelH>
          <wp14:sizeRelV relativeFrom="page">
            <wp14:pctHeight>0</wp14:pctHeight>
          </wp14:sizeRelV>
        </wp:anchor>
      </w:drawing>
    </w:r>
    <w:r w:rsidRPr="00171C5C">
      <w:rPr>
        <w:rStyle w:val="Numeropagina"/>
        <w:rFonts w:ascii="Calibri" w:hAnsi="Calibri"/>
        <w:b/>
        <w:color w:val="E31C18"/>
        <w:sz w:val="28"/>
        <w:szCs w:val="28"/>
      </w:rPr>
      <w:t xml:space="preserve">| </w:t>
    </w:r>
    <w:r w:rsidRPr="00171C5C">
      <w:rPr>
        <w:rFonts w:ascii="Calibri" w:hAnsi="Calibri"/>
        <w:color w:val="5F5F5F"/>
      </w:rPr>
      <w:fldChar w:fldCharType="begin"/>
    </w:r>
    <w:r w:rsidRPr="00171C5C">
      <w:rPr>
        <w:rFonts w:ascii="Calibri" w:hAnsi="Calibri"/>
        <w:color w:val="5F5F5F"/>
      </w:rPr>
      <w:instrText>PAGE   \* MERGEFORMAT</w:instrText>
    </w:r>
    <w:r w:rsidRPr="00171C5C">
      <w:rPr>
        <w:rFonts w:ascii="Calibri" w:hAnsi="Calibri"/>
        <w:color w:val="5F5F5F"/>
      </w:rPr>
      <w:fldChar w:fldCharType="separate"/>
    </w:r>
    <w:r w:rsidR="00CB5811">
      <w:rPr>
        <w:rFonts w:ascii="Calibri" w:hAnsi="Calibri"/>
        <w:noProof/>
        <w:color w:val="5F5F5F"/>
      </w:rPr>
      <w:t>8</w:t>
    </w:r>
    <w:r w:rsidRPr="00171C5C">
      <w:rPr>
        <w:rFonts w:ascii="Calibri" w:hAnsi="Calibri"/>
        <w:color w:val="5F5F5F"/>
      </w:rPr>
      <w:fldChar w:fldCharType="end"/>
    </w:r>
  </w:p>
  <w:p w14:paraId="7AA5835B" w14:textId="77777777" w:rsidR="007918BE" w:rsidRDefault="007918BE"/>
  <w:p w14:paraId="3AAD3577" w14:textId="77777777" w:rsidR="007918BE" w:rsidRDefault="007918BE"/>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gliatabella"/>
      <w:tblpPr w:vertAnchor="page" w:horzAnchor="margin" w:tblpXSpec="right" w:tblpY="15650"/>
      <w:tblOverlap w:val="never"/>
      <w:tblW w:w="68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85" w:type="dxa"/>
        <w:right w:w="0" w:type="dxa"/>
      </w:tblCellMar>
      <w:tblLook w:val="04A0" w:firstRow="1" w:lastRow="0" w:firstColumn="1" w:lastColumn="0" w:noHBand="0" w:noVBand="1"/>
    </w:tblPr>
    <w:tblGrid>
      <w:gridCol w:w="3119"/>
      <w:gridCol w:w="2410"/>
      <w:gridCol w:w="1275"/>
    </w:tblGrid>
    <w:tr w:rsidR="007918BE" w:rsidRPr="00C66F58" w14:paraId="4972F58A" w14:textId="77777777" w:rsidTr="00CD3290">
      <w:trPr>
        <w:trHeight w:val="50"/>
      </w:trPr>
      <w:tc>
        <w:tcPr>
          <w:tcW w:w="3119" w:type="dxa"/>
          <w:tcMar>
            <w:left w:w="0" w:type="dxa"/>
          </w:tcMar>
        </w:tcPr>
        <w:p w14:paraId="3CEA1FF4" w14:textId="77777777" w:rsidR="007918BE" w:rsidRPr="00C66F58" w:rsidRDefault="00CB5811" w:rsidP="000C0BE9">
          <w:pPr>
            <w:ind w:left="-202" w:firstLine="202"/>
            <w:rPr>
              <w:rFonts w:ascii="Arial" w:hAnsi="Arial" w:cs="Arial"/>
              <w:b/>
              <w:bCs/>
              <w:color w:val="7F7F7F" w:themeColor="text1" w:themeTint="80"/>
              <w:sz w:val="15"/>
              <w:szCs w:val="15"/>
            </w:rPr>
          </w:pPr>
          <w:hyperlink r:id="rId1" w:history="1">
            <w:r w:rsidR="007918BE" w:rsidRPr="00375CF1">
              <w:rPr>
                <w:rStyle w:val="Collegamentoipertestuale"/>
                <w:rFonts w:ascii="Arial" w:hAnsi="Arial" w:cs="Arial"/>
                <w:color w:val="7F7F7F" w:themeColor="text1" w:themeTint="80"/>
                <w:sz w:val="15"/>
                <w:szCs w:val="15"/>
                <w:u w:val="none"/>
              </w:rPr>
              <w:t>www.istat.it</w:t>
            </w:r>
          </w:hyperlink>
        </w:p>
      </w:tc>
      <w:tc>
        <w:tcPr>
          <w:tcW w:w="2410" w:type="dxa"/>
        </w:tcPr>
        <w:p w14:paraId="7CD8A7EE" w14:textId="77777777" w:rsidR="007918BE" w:rsidRPr="0034201A" w:rsidRDefault="007918BE" w:rsidP="000C0BE9">
          <w:pPr>
            <w:ind w:left="-202" w:firstLine="202"/>
            <w:rPr>
              <w:rFonts w:ascii="Arial" w:hAnsi="Arial" w:cs="Arial"/>
              <w:b/>
              <w:bCs/>
              <w:color w:val="7F7F7F" w:themeColor="text1" w:themeTint="80"/>
              <w:sz w:val="15"/>
              <w:szCs w:val="15"/>
            </w:rPr>
          </w:pPr>
          <w:r w:rsidRPr="00C66F58">
            <w:rPr>
              <w:rFonts w:ascii="Arial" w:hAnsi="Arial" w:cs="Arial"/>
              <w:b/>
              <w:bCs/>
              <w:color w:val="7F7F7F" w:themeColor="text1" w:themeTint="80"/>
              <w:sz w:val="15"/>
              <w:szCs w:val="15"/>
            </w:rPr>
            <w:t>Ufficio Stampa</w:t>
          </w:r>
        </w:p>
      </w:tc>
      <w:tc>
        <w:tcPr>
          <w:tcW w:w="1275" w:type="dxa"/>
          <w:tcMar>
            <w:left w:w="57" w:type="dxa"/>
            <w:right w:w="57" w:type="dxa"/>
          </w:tcMar>
        </w:tcPr>
        <w:p w14:paraId="1EAF62EE" w14:textId="77777777" w:rsidR="007918BE" w:rsidRPr="00C66F58" w:rsidRDefault="007918BE" w:rsidP="000C0BE9">
          <w:pPr>
            <w:ind w:left="-202" w:firstLine="202"/>
            <w:rPr>
              <w:rFonts w:ascii="Arial" w:hAnsi="Arial" w:cs="Arial"/>
              <w:b/>
              <w:bCs/>
              <w:color w:val="7F7F7F" w:themeColor="text1" w:themeTint="80"/>
              <w:sz w:val="15"/>
              <w:szCs w:val="15"/>
            </w:rPr>
          </w:pPr>
          <w:proofErr w:type="spellStart"/>
          <w:r w:rsidRPr="00C66F58">
            <w:rPr>
              <w:rFonts w:ascii="Arial" w:hAnsi="Arial" w:cs="Arial"/>
              <w:b/>
              <w:bCs/>
              <w:color w:val="7F7F7F" w:themeColor="text1" w:themeTint="80"/>
              <w:sz w:val="15"/>
              <w:szCs w:val="15"/>
            </w:rPr>
            <w:t>Contact</w:t>
          </w:r>
          <w:proofErr w:type="spellEnd"/>
          <w:r w:rsidRPr="00C66F58">
            <w:rPr>
              <w:rFonts w:ascii="Arial" w:hAnsi="Arial" w:cs="Arial"/>
              <w:b/>
              <w:bCs/>
              <w:color w:val="7F7F7F" w:themeColor="text1" w:themeTint="80"/>
              <w:sz w:val="15"/>
              <w:szCs w:val="15"/>
            </w:rPr>
            <w:t xml:space="preserve"> Centre</w:t>
          </w:r>
        </w:p>
      </w:tc>
    </w:tr>
    <w:tr w:rsidR="007918BE" w:rsidRPr="00C66F58" w14:paraId="7AD75DD3" w14:textId="77777777" w:rsidTr="000C0BE9">
      <w:trPr>
        <w:trHeight w:val="70"/>
      </w:trPr>
      <w:tc>
        <w:tcPr>
          <w:tcW w:w="3119" w:type="dxa"/>
          <w:tcMar>
            <w:left w:w="0" w:type="dxa"/>
          </w:tcMar>
        </w:tcPr>
        <w:p w14:paraId="5A4287FF" w14:textId="77777777" w:rsidR="007918BE" w:rsidRPr="00C66F58" w:rsidRDefault="007918BE" w:rsidP="000C0BE9">
          <w:pPr>
            <w:ind w:left="-202" w:firstLine="202"/>
            <w:rPr>
              <w:rFonts w:ascii="Arial" w:hAnsi="Arial" w:cs="Arial"/>
              <w:color w:val="7F7F7F" w:themeColor="text1" w:themeTint="80"/>
              <w:sz w:val="15"/>
              <w:szCs w:val="15"/>
            </w:rPr>
          </w:pPr>
          <w:r>
            <w:rPr>
              <w:rFonts w:ascii="Arial" w:hAnsi="Arial" w:cs="Arial"/>
              <w:color w:val="7F7F7F" w:themeColor="text1" w:themeTint="80"/>
              <w:sz w:val="15"/>
              <w:szCs w:val="15"/>
            </w:rPr>
            <w:t>#</w:t>
          </w:r>
          <w:proofErr w:type="spellStart"/>
          <w:r>
            <w:rPr>
              <w:rFonts w:ascii="Arial" w:hAnsi="Arial" w:cs="Arial"/>
              <w:color w:val="7F7F7F" w:themeColor="text1" w:themeTint="80"/>
              <w:sz w:val="15"/>
              <w:szCs w:val="15"/>
            </w:rPr>
            <w:t>CensimentoPermanentePopolazione</w:t>
          </w:r>
          <w:proofErr w:type="spellEnd"/>
        </w:p>
      </w:tc>
      <w:tc>
        <w:tcPr>
          <w:tcW w:w="2410" w:type="dxa"/>
        </w:tcPr>
        <w:p w14:paraId="45682BCF" w14:textId="77777777" w:rsidR="007918BE" w:rsidRPr="00C66F58" w:rsidRDefault="007918BE" w:rsidP="000C0BE9">
          <w:pPr>
            <w:ind w:left="-202" w:firstLine="202"/>
            <w:rPr>
              <w:rFonts w:ascii="Arial" w:hAnsi="Arial" w:cs="Arial"/>
              <w:color w:val="7F7F7F" w:themeColor="text1" w:themeTint="80"/>
              <w:sz w:val="15"/>
              <w:szCs w:val="15"/>
            </w:rPr>
          </w:pPr>
          <w:r w:rsidRPr="00C66F58">
            <w:rPr>
              <w:rFonts w:ascii="Arial" w:hAnsi="Arial" w:cs="Arial"/>
              <w:color w:val="7F7F7F" w:themeColor="text1" w:themeTint="80"/>
              <w:sz w:val="15"/>
              <w:szCs w:val="15"/>
            </w:rPr>
            <w:t xml:space="preserve">Tel. +39 06 </w:t>
          </w:r>
          <w:r>
            <w:rPr>
              <w:rFonts w:ascii="Arial" w:hAnsi="Arial" w:cs="Arial"/>
              <w:color w:val="7F7F7F" w:themeColor="text1" w:themeTint="80"/>
              <w:sz w:val="15"/>
              <w:szCs w:val="15"/>
            </w:rPr>
            <w:t>46</w:t>
          </w:r>
          <w:r w:rsidRPr="00C66F58">
            <w:rPr>
              <w:rFonts w:ascii="Arial" w:hAnsi="Arial" w:cs="Arial"/>
              <w:color w:val="7F7F7F" w:themeColor="text1" w:themeTint="80"/>
              <w:sz w:val="15"/>
              <w:szCs w:val="15"/>
            </w:rPr>
            <w:t>73.2243/44</w:t>
          </w:r>
        </w:p>
      </w:tc>
      <w:tc>
        <w:tcPr>
          <w:tcW w:w="1275" w:type="dxa"/>
          <w:tcMar>
            <w:left w:w="57" w:type="dxa"/>
            <w:right w:w="57" w:type="dxa"/>
          </w:tcMar>
        </w:tcPr>
        <w:p w14:paraId="48658CCD" w14:textId="77777777" w:rsidR="007918BE" w:rsidRPr="00AC4027" w:rsidRDefault="00CB5811" w:rsidP="000C0BE9">
          <w:pPr>
            <w:rPr>
              <w:rFonts w:ascii="Arial" w:hAnsi="Arial" w:cs="Arial"/>
              <w:color w:val="7F7F7F" w:themeColor="text1" w:themeTint="80"/>
              <w:sz w:val="15"/>
              <w:szCs w:val="15"/>
            </w:rPr>
          </w:pPr>
          <w:hyperlink r:id="rId2" w:history="1">
            <w:r w:rsidR="007918BE" w:rsidRPr="00AC4027">
              <w:rPr>
                <w:rStyle w:val="Collegamentoipertestuale"/>
                <w:rFonts w:ascii="Arial" w:hAnsi="Arial" w:cs="Arial"/>
                <w:color w:val="7F7F7F" w:themeColor="text1" w:themeTint="80"/>
                <w:sz w:val="15"/>
                <w:szCs w:val="15"/>
                <w:u w:val="none"/>
              </w:rPr>
              <w:t>Sportello media</w:t>
            </w:r>
          </w:hyperlink>
        </w:p>
      </w:tc>
    </w:tr>
    <w:tr w:rsidR="007918BE" w:rsidRPr="00C66F58" w14:paraId="33EB4CC3" w14:textId="77777777" w:rsidTr="00CD3290">
      <w:trPr>
        <w:trHeight w:hRule="exact" w:val="57"/>
      </w:trPr>
      <w:tc>
        <w:tcPr>
          <w:tcW w:w="3119" w:type="dxa"/>
        </w:tcPr>
        <w:p w14:paraId="33376130" w14:textId="77777777" w:rsidR="007918BE" w:rsidRPr="00C66F58" w:rsidRDefault="007918BE" w:rsidP="000C0BE9">
          <w:pPr>
            <w:ind w:left="-202" w:firstLine="202"/>
            <w:rPr>
              <w:rFonts w:ascii="Arial" w:hAnsi="Arial" w:cs="Arial"/>
              <w:color w:val="7F7F7F" w:themeColor="text1" w:themeTint="80"/>
              <w:sz w:val="15"/>
              <w:szCs w:val="15"/>
            </w:rPr>
          </w:pPr>
        </w:p>
      </w:tc>
      <w:tc>
        <w:tcPr>
          <w:tcW w:w="2410" w:type="dxa"/>
        </w:tcPr>
        <w:p w14:paraId="6E9839E3" w14:textId="77777777" w:rsidR="007918BE" w:rsidRPr="00C66F58" w:rsidRDefault="007918BE" w:rsidP="000C0BE9">
          <w:pPr>
            <w:ind w:left="-202" w:firstLine="202"/>
            <w:rPr>
              <w:rFonts w:ascii="Arial" w:hAnsi="Arial" w:cs="Arial"/>
              <w:noProof/>
              <w:color w:val="7F7F7F" w:themeColor="text1" w:themeTint="80"/>
              <w:spacing w:val="-6"/>
              <w:w w:val="110"/>
              <w:sz w:val="15"/>
              <w:szCs w:val="15"/>
            </w:rPr>
          </w:pPr>
        </w:p>
      </w:tc>
      <w:tc>
        <w:tcPr>
          <w:tcW w:w="1275" w:type="dxa"/>
          <w:tcMar>
            <w:left w:w="57" w:type="dxa"/>
            <w:right w:w="57" w:type="dxa"/>
          </w:tcMar>
        </w:tcPr>
        <w:p w14:paraId="60F1B64B" w14:textId="77777777" w:rsidR="007918BE" w:rsidRPr="00C66F58" w:rsidRDefault="007918BE" w:rsidP="000C0BE9">
          <w:pPr>
            <w:ind w:left="-202" w:firstLine="202"/>
            <w:rPr>
              <w:rFonts w:ascii="Arial" w:hAnsi="Arial" w:cs="Arial"/>
              <w:color w:val="7F7F7F" w:themeColor="text1" w:themeTint="80"/>
              <w:sz w:val="15"/>
              <w:szCs w:val="15"/>
            </w:rPr>
          </w:pPr>
        </w:p>
      </w:tc>
    </w:tr>
    <w:tr w:rsidR="007918BE" w:rsidRPr="00C66F58" w14:paraId="12005844" w14:textId="77777777" w:rsidTr="00CD3290">
      <w:trPr>
        <w:trHeight w:hRule="exact" w:val="227"/>
      </w:trPr>
      <w:tc>
        <w:tcPr>
          <w:tcW w:w="3119" w:type="dxa"/>
          <w:tcMar>
            <w:left w:w="0" w:type="dxa"/>
          </w:tcMar>
        </w:tcPr>
        <w:p w14:paraId="64ECB5CC" w14:textId="77777777" w:rsidR="007918BE" w:rsidRPr="00C66F58" w:rsidRDefault="007918BE" w:rsidP="000C0BE9">
          <w:pPr>
            <w:ind w:left="-202" w:firstLine="202"/>
            <w:rPr>
              <w:rFonts w:ascii="Arial" w:hAnsi="Arial" w:cs="Arial"/>
              <w:color w:val="7F7F7F" w:themeColor="text1" w:themeTint="80"/>
              <w:sz w:val="15"/>
              <w:szCs w:val="15"/>
            </w:rPr>
          </w:pPr>
          <w:r w:rsidRPr="00C66F58">
            <w:rPr>
              <w:rFonts w:ascii="Arial" w:hAnsi="Arial" w:cs="Arial"/>
              <w:noProof/>
              <w:color w:val="7F7F7F" w:themeColor="text1" w:themeTint="80"/>
              <w:spacing w:val="-6"/>
              <w:w w:val="110"/>
              <w:sz w:val="15"/>
              <w:szCs w:val="15"/>
            </w:rPr>
            <w:drawing>
              <wp:inline distT="0" distB="0" distL="0" distR="0" wp14:anchorId="3246D8E2" wp14:editId="62FB2812">
                <wp:extent cx="114300" cy="114300"/>
                <wp:effectExtent l="0" t="0" r="0" b="0"/>
                <wp:docPr id="1748523238" name="Immagine 1748523238">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514115" name="Immagine 1704514115">
                          <a:hlinkClick r:id="rId3"/>
                        </pic:cNvPr>
                        <pic:cNvPicPr/>
                      </pic:nvPicPr>
                      <pic:blipFill>
                        <a:blip r:embed="rId4"/>
                        <a:stretch>
                          <a:fillRect/>
                        </a:stretch>
                      </pic:blipFill>
                      <pic:spPr>
                        <a:xfrm>
                          <a:off x="0" y="0"/>
                          <a:ext cx="114300" cy="114300"/>
                        </a:xfrm>
                        <a:prstGeom prst="rect">
                          <a:avLst/>
                        </a:prstGeom>
                      </pic:spPr>
                    </pic:pic>
                  </a:graphicData>
                </a:graphic>
              </wp:inline>
            </w:drawing>
          </w:r>
          <w:r>
            <w:t xml:space="preserve"> </w:t>
          </w:r>
          <w:hyperlink r:id="rId5" w:history="1">
            <w:r w:rsidRPr="00B8347B">
              <w:rPr>
                <w:rStyle w:val="Collegamentoipertestuale"/>
                <w:rFonts w:ascii="Arial" w:hAnsi="Arial" w:cs="Arial"/>
                <w:b/>
                <w:bCs/>
                <w:color w:val="FFFFFF" w:themeColor="background1"/>
                <w:sz w:val="15"/>
                <w:szCs w:val="15"/>
                <w:u w:val="none"/>
              </w:rPr>
              <w:t>-</w:t>
            </w:r>
          </w:hyperlink>
          <w:r w:rsidRPr="00C66F58">
            <w:rPr>
              <w:rFonts w:ascii="Arial" w:hAnsi="Arial" w:cs="Arial"/>
              <w:noProof/>
              <w:color w:val="7F7F7F" w:themeColor="text1" w:themeTint="80"/>
              <w:spacing w:val="-6"/>
              <w:w w:val="110"/>
              <w:sz w:val="15"/>
              <w:szCs w:val="15"/>
            </w:rPr>
            <w:drawing>
              <wp:inline distT="0" distB="0" distL="0" distR="0" wp14:anchorId="583D2FCD" wp14:editId="3E5FAF94">
                <wp:extent cx="114300" cy="114300"/>
                <wp:effectExtent l="0" t="0" r="0" b="0"/>
                <wp:docPr id="1748523239" name="Immagine 1748523239">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717060" name="Immagine 977717060">
                          <a:hlinkClick r:id="rId6"/>
                        </pic:cNvPr>
                        <pic:cNvPicPr/>
                      </pic:nvPicPr>
                      <pic:blipFill>
                        <a:blip r:embed="rId7"/>
                        <a:stretch>
                          <a:fillRect/>
                        </a:stretch>
                      </pic:blipFill>
                      <pic:spPr>
                        <a:xfrm>
                          <a:off x="0" y="0"/>
                          <a:ext cx="114300" cy="114300"/>
                        </a:xfrm>
                        <a:prstGeom prst="rect">
                          <a:avLst/>
                        </a:prstGeom>
                      </pic:spPr>
                    </pic:pic>
                  </a:graphicData>
                </a:graphic>
              </wp:inline>
            </w:drawing>
          </w:r>
          <w:r>
            <w:t xml:space="preserve"> </w:t>
          </w:r>
          <w:hyperlink r:id="rId8" w:history="1">
            <w:r w:rsidRPr="00B8347B">
              <w:rPr>
                <w:rStyle w:val="Collegamentoipertestuale"/>
                <w:rFonts w:ascii="Arial" w:hAnsi="Arial" w:cs="Arial"/>
                <w:b/>
                <w:bCs/>
                <w:color w:val="FFFFFF" w:themeColor="background1"/>
                <w:sz w:val="15"/>
                <w:szCs w:val="15"/>
                <w:u w:val="none"/>
              </w:rPr>
              <w:t>-</w:t>
            </w:r>
          </w:hyperlink>
          <w:r w:rsidRPr="00753692">
            <w:rPr>
              <w:rFonts w:ascii="Arial" w:hAnsi="Arial" w:cs="Arial"/>
              <w:noProof/>
              <w:color w:val="FFFFFF" w:themeColor="background1"/>
              <w:spacing w:val="-6"/>
              <w:w w:val="110"/>
              <w:sz w:val="15"/>
              <w:szCs w:val="15"/>
            </w:rPr>
            <w:drawing>
              <wp:inline distT="0" distB="0" distL="0" distR="0" wp14:anchorId="77DF8E03" wp14:editId="565813B5">
                <wp:extent cx="114300" cy="114300"/>
                <wp:effectExtent l="0" t="0" r="0" b="0"/>
                <wp:docPr id="1748523241" name="Immagine 174852324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779533" name="Immagine 1643779533">
                          <a:hlinkClick r:id="rId9"/>
                        </pic:cNvPr>
                        <pic:cNvPicPr/>
                      </pic:nvPicPr>
                      <pic:blipFill>
                        <a:blip r:embed="rId10"/>
                        <a:stretch>
                          <a:fillRect/>
                        </a:stretch>
                      </pic:blipFill>
                      <pic:spPr>
                        <a:xfrm>
                          <a:off x="0" y="0"/>
                          <a:ext cx="114300" cy="114300"/>
                        </a:xfrm>
                        <a:prstGeom prst="rect">
                          <a:avLst/>
                        </a:prstGeom>
                      </pic:spPr>
                    </pic:pic>
                  </a:graphicData>
                </a:graphic>
              </wp:inline>
            </w:drawing>
          </w:r>
          <w:r>
            <w:t xml:space="preserve"> </w:t>
          </w:r>
          <w:hyperlink r:id="rId11" w:history="1">
            <w:r w:rsidRPr="00B8347B">
              <w:rPr>
                <w:rStyle w:val="Collegamentoipertestuale"/>
                <w:rFonts w:ascii="Arial" w:hAnsi="Arial" w:cs="Arial"/>
                <w:b/>
                <w:bCs/>
                <w:color w:val="FFFFFF" w:themeColor="background1"/>
                <w:sz w:val="15"/>
                <w:szCs w:val="15"/>
                <w:u w:val="none"/>
              </w:rPr>
              <w:t>-</w:t>
            </w:r>
          </w:hyperlink>
          <w:r w:rsidRPr="00C66F58">
            <w:rPr>
              <w:rFonts w:ascii="Arial" w:hAnsi="Arial" w:cs="Arial"/>
              <w:noProof/>
              <w:color w:val="7F7F7F" w:themeColor="text1" w:themeTint="80"/>
              <w:spacing w:val="-6"/>
              <w:w w:val="110"/>
              <w:sz w:val="15"/>
              <w:szCs w:val="15"/>
            </w:rPr>
            <w:drawing>
              <wp:inline distT="0" distB="0" distL="0" distR="0" wp14:anchorId="0BF8E218" wp14:editId="6606764D">
                <wp:extent cx="114300" cy="114300"/>
                <wp:effectExtent l="0" t="0" r="0" b="0"/>
                <wp:docPr id="1748523242" name="Immagine 174852324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909255" name="Immagine 444909255">
                          <a:hlinkClick r:id="rId12"/>
                        </pic:cNvPr>
                        <pic:cNvPicPr/>
                      </pic:nvPicPr>
                      <pic:blipFill>
                        <a:blip r:embed="rId13"/>
                        <a:stretch>
                          <a:fillRect/>
                        </a:stretch>
                      </pic:blipFill>
                      <pic:spPr>
                        <a:xfrm>
                          <a:off x="0" y="0"/>
                          <a:ext cx="114300" cy="114300"/>
                        </a:xfrm>
                        <a:prstGeom prst="rect">
                          <a:avLst/>
                        </a:prstGeom>
                      </pic:spPr>
                    </pic:pic>
                  </a:graphicData>
                </a:graphic>
              </wp:inline>
            </w:drawing>
          </w:r>
          <w:r>
            <w:rPr>
              <w:rStyle w:val="Collegamentoipertestuale"/>
              <w:rFonts w:ascii="Arial" w:hAnsi="Arial" w:cs="Arial"/>
              <w:b/>
              <w:bCs/>
              <w:color w:val="FFFFFF" w:themeColor="background1"/>
              <w:sz w:val="15"/>
              <w:szCs w:val="15"/>
              <w:u w:val="none"/>
            </w:rPr>
            <w:t xml:space="preserve">  </w:t>
          </w:r>
          <w:r>
            <w:t xml:space="preserve"> </w:t>
          </w:r>
          <w:hyperlink r:id="rId14" w:history="1">
            <w:r w:rsidRPr="00B8347B">
              <w:rPr>
                <w:rStyle w:val="Collegamentoipertestuale"/>
                <w:rFonts w:ascii="Arial" w:hAnsi="Arial" w:cs="Arial"/>
                <w:b/>
                <w:bCs/>
                <w:color w:val="FFFFFF" w:themeColor="background1"/>
                <w:sz w:val="15"/>
                <w:szCs w:val="15"/>
                <w:u w:val="none"/>
              </w:rPr>
              <w:t>-</w:t>
            </w:r>
          </w:hyperlink>
        </w:p>
      </w:tc>
      <w:tc>
        <w:tcPr>
          <w:tcW w:w="2410" w:type="dxa"/>
        </w:tcPr>
        <w:p w14:paraId="68072E98" w14:textId="77777777" w:rsidR="007918BE" w:rsidRPr="00252B1B" w:rsidRDefault="00CB5811" w:rsidP="000C0BE9">
          <w:pPr>
            <w:ind w:left="-202" w:firstLine="202"/>
          </w:pPr>
          <w:hyperlink r:id="rId15" w:history="1">
            <w:r w:rsidR="007918BE" w:rsidRPr="00252B1B">
              <w:rPr>
                <w:rStyle w:val="Collegamentoipertestuale"/>
                <w:rFonts w:ascii="Arial" w:hAnsi="Arial" w:cs="Arial"/>
                <w:color w:val="7F7F7F" w:themeColor="text1" w:themeTint="80"/>
                <w:sz w:val="15"/>
                <w:szCs w:val="15"/>
                <w:u w:val="none"/>
              </w:rPr>
              <w:t>ufficiostampa@istat.it</w:t>
            </w:r>
          </w:hyperlink>
        </w:p>
      </w:tc>
      <w:tc>
        <w:tcPr>
          <w:tcW w:w="1275" w:type="dxa"/>
          <w:tcMar>
            <w:left w:w="57" w:type="dxa"/>
            <w:right w:w="57" w:type="dxa"/>
          </w:tcMar>
        </w:tcPr>
        <w:p w14:paraId="7693751A" w14:textId="77777777" w:rsidR="007918BE" w:rsidRPr="00AC4027" w:rsidRDefault="007918BE" w:rsidP="000C0BE9">
          <w:pPr>
            <w:ind w:left="-202" w:firstLine="202"/>
            <w:rPr>
              <w:rFonts w:ascii="Arial" w:hAnsi="Arial" w:cs="Arial"/>
              <w:color w:val="7F7F7F" w:themeColor="text1" w:themeTint="80"/>
              <w:sz w:val="15"/>
              <w:szCs w:val="15"/>
            </w:rPr>
          </w:pPr>
        </w:p>
      </w:tc>
    </w:tr>
  </w:tbl>
  <w:p w14:paraId="1214E32A" w14:textId="503DDF8A" w:rsidR="007918BE" w:rsidRDefault="007918BE" w:rsidP="002A30E4">
    <w:pPr>
      <w:pStyle w:val="Pidipagina"/>
      <w:tabs>
        <w:tab w:val="clear" w:pos="4819"/>
        <w:tab w:val="clear" w:pos="9638"/>
        <w:tab w:val="left" w:pos="2459"/>
        <w:tab w:val="left" w:pos="3016"/>
      </w:tabs>
      <w:ind w:right="-15840"/>
    </w:pPr>
    <w:r>
      <w:rPr>
        <w:rFonts w:ascii="Arial" w:hAnsi="Arial" w:cs="Arial"/>
        <w:noProof/>
        <w:sz w:val="12"/>
        <w:szCs w:val="12"/>
      </w:rPr>
      <w:drawing>
        <wp:anchor distT="0" distB="0" distL="114300" distR="114300" simplePos="0" relativeHeight="251661824" behindDoc="1" locked="0" layoutInCell="1" allowOverlap="1" wp14:anchorId="2C046822" wp14:editId="7C6A0097">
          <wp:simplePos x="0" y="0"/>
          <wp:positionH relativeFrom="column">
            <wp:posOffset>-5080</wp:posOffset>
          </wp:positionH>
          <wp:positionV relativeFrom="paragraph">
            <wp:posOffset>153090</wp:posOffset>
          </wp:positionV>
          <wp:extent cx="1384300" cy="235696"/>
          <wp:effectExtent l="0" t="0" r="0" b="5715"/>
          <wp:wrapNone/>
          <wp:docPr id="1748523237" name="Immagine 2" descr="Immagine che contiene testo, Carattere, logo,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614898" name="Immagine 2" descr="Immagine che contiene testo, Carattere, logo, Elementi grafici&#10;&#10;Descrizione generata automaticamente"/>
                  <pic:cNvPicPr/>
                </pic:nvPicPr>
                <pic:blipFill>
                  <a:blip r:embed="rId16">
                    <a:extLst>
                      <a:ext uri="{28A0092B-C50C-407E-A947-70E740481C1C}">
                        <a14:useLocalDpi xmlns:a14="http://schemas.microsoft.com/office/drawing/2010/main" val="0"/>
                      </a:ext>
                    </a:extLst>
                  </a:blip>
                  <a:stretch>
                    <a:fillRect/>
                  </a:stretch>
                </pic:blipFill>
                <pic:spPr>
                  <a:xfrm>
                    <a:off x="0" y="0"/>
                    <a:ext cx="1384300" cy="235696"/>
                  </a:xfrm>
                  <a:prstGeom prst="rect">
                    <a:avLst/>
                  </a:prstGeom>
                </pic:spPr>
              </pic:pic>
            </a:graphicData>
          </a:graphic>
          <wp14:sizeRelH relativeFrom="page">
            <wp14:pctWidth>0</wp14:pctWidth>
          </wp14:sizeRelH>
          <wp14:sizeRelV relativeFrom="page">
            <wp14:pctHeight>0</wp14:pctHeight>
          </wp14:sizeRelV>
        </wp:anchor>
      </w:drawing>
    </w:r>
  </w:p>
  <w:p w14:paraId="22742C1F" w14:textId="3C63804D" w:rsidR="007918BE" w:rsidRDefault="007918BE" w:rsidP="002A30E4">
    <w:pPr>
      <w:pStyle w:val="Pidipagina"/>
      <w:tabs>
        <w:tab w:val="clear" w:pos="4819"/>
        <w:tab w:val="clear" w:pos="9638"/>
        <w:tab w:val="left" w:pos="2459"/>
        <w:tab w:val="left" w:pos="3016"/>
      </w:tabs>
      <w:ind w:right="-15840"/>
    </w:pPr>
  </w:p>
  <w:p w14:paraId="5DCD6765" w14:textId="77777777" w:rsidR="007918BE" w:rsidRDefault="007918BE" w:rsidP="002A30E4">
    <w:pPr>
      <w:pStyle w:val="Pidipagina"/>
      <w:ind w:left="-1134"/>
    </w:pPr>
  </w:p>
  <w:p w14:paraId="47284CFC" w14:textId="0A4AD840" w:rsidR="007918BE" w:rsidRDefault="007918BE" w:rsidP="000A0813">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966EC1" w14:textId="77777777" w:rsidR="00F11A90" w:rsidRDefault="00F11A90">
      <w:r>
        <w:separator/>
      </w:r>
    </w:p>
  </w:footnote>
  <w:footnote w:type="continuationSeparator" w:id="0">
    <w:p w14:paraId="03FCB0AB" w14:textId="77777777" w:rsidR="00F11A90" w:rsidRDefault="00F11A90">
      <w:r>
        <w:continuationSeparator/>
      </w:r>
    </w:p>
  </w:footnote>
  <w:footnote w:id="1">
    <w:p w14:paraId="188699CC" w14:textId="24605328" w:rsidR="007918BE" w:rsidRPr="003B4041" w:rsidRDefault="007918BE">
      <w:pPr>
        <w:pStyle w:val="Testonotaapidipagina"/>
        <w:rPr>
          <w:color w:val="808080" w:themeColor="background1" w:themeShade="80"/>
          <w:sz w:val="16"/>
          <w:szCs w:val="16"/>
        </w:rPr>
      </w:pPr>
      <w:r w:rsidRPr="003B4041">
        <w:rPr>
          <w:rStyle w:val="Rimandonotaapidipagina"/>
          <w:color w:val="808080" w:themeColor="background1" w:themeShade="80"/>
          <w:sz w:val="16"/>
          <w:szCs w:val="16"/>
        </w:rPr>
        <w:footnoteRef/>
      </w:r>
      <w:r w:rsidRPr="003B4041">
        <w:rPr>
          <w:color w:val="808080" w:themeColor="background1" w:themeShade="80"/>
          <w:sz w:val="16"/>
          <w:szCs w:val="16"/>
        </w:rPr>
        <w:t xml:space="preserve"> I dati del bilancio demografico mensile sono disponibili sul sito  </w:t>
      </w:r>
      <w:hyperlink r:id="rId1" w:history="1">
        <w:r w:rsidRPr="00DE2499">
          <w:rPr>
            <w:rStyle w:val="Collegamentoipertestuale"/>
            <w:sz w:val="16"/>
            <w:szCs w:val="16"/>
            <w14:textFill>
              <w14:solidFill>
                <w14:srgbClr w14:val="0000FF">
                  <w14:lumMod w14:val="50000"/>
                </w14:srgbClr>
              </w14:solidFill>
            </w14:textFill>
          </w:rPr>
          <w:t>https://demo.istat.it/app/?i=D7B&amp;l=it</w:t>
        </w:r>
      </w:hyperlink>
      <w:r>
        <w:rPr>
          <w:color w:val="808080" w:themeColor="background1" w:themeShade="80"/>
          <w:sz w:val="16"/>
          <w:szCs w:val="16"/>
        </w:rPr>
        <w:t xml:space="preserve"> </w:t>
      </w:r>
    </w:p>
  </w:footnote>
  <w:footnote w:id="2">
    <w:p w14:paraId="58FF7110" w14:textId="77777777" w:rsidR="007918BE" w:rsidRPr="002D7EFB" w:rsidRDefault="007918BE" w:rsidP="003B7A29">
      <w:pPr>
        <w:pStyle w:val="Testonotaapidipagina"/>
        <w:rPr>
          <w:color w:val="595959"/>
          <w:sz w:val="16"/>
          <w:szCs w:val="16"/>
        </w:rPr>
      </w:pPr>
      <w:r w:rsidRPr="002D7EFB">
        <w:rPr>
          <w:rStyle w:val="Rimandonotaapidipagina"/>
          <w:color w:val="595959"/>
          <w:sz w:val="16"/>
          <w:szCs w:val="16"/>
        </w:rPr>
        <w:footnoteRef/>
      </w:r>
      <w:r w:rsidRPr="002D7EFB">
        <w:rPr>
          <w:color w:val="595959"/>
          <w:sz w:val="16"/>
          <w:szCs w:val="16"/>
        </w:rPr>
        <w:t xml:space="preserve"> Per questo e i seguenti indici citati si veda il Glossario.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BD1C1F" w14:textId="26EA6E64" w:rsidR="007918BE" w:rsidRDefault="007918BE" w:rsidP="00AF2EB2">
    <w:pPr>
      <w:pStyle w:val="Intestazione"/>
    </w:pPr>
    <w:r w:rsidRPr="003C41E2">
      <w:rPr>
        <w:noProof/>
      </w:rPr>
      <w:drawing>
        <wp:inline distT="0" distB="0" distL="0" distR="0" wp14:anchorId="52041547" wp14:editId="01B1363D">
          <wp:extent cx="1631120" cy="609631"/>
          <wp:effectExtent l="0" t="0" r="0" b="0"/>
          <wp:docPr id="1748523234" name="Immagine 174852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ecutivo HD:Users:Nicola:Desktop:WORK:ISTAT:GADGET:Logo censimenti.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31498" cy="609772"/>
                  </a:xfrm>
                  <a:prstGeom prst="rect">
                    <a:avLst/>
                  </a:prstGeom>
                  <a:noFill/>
                  <a:ln>
                    <a:noFill/>
                  </a:ln>
                </pic:spPr>
              </pic:pic>
            </a:graphicData>
          </a:graphic>
        </wp:inline>
      </w:drawing>
    </w:r>
  </w:p>
  <w:p w14:paraId="0AECD60A" w14:textId="77777777" w:rsidR="007918BE" w:rsidRDefault="007918BE"/>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40295A" w14:textId="77777777" w:rsidR="007918BE" w:rsidRDefault="007918BE" w:rsidP="00BA7CD5">
    <w:pPr>
      <w:pStyle w:val="Paragrafoelenco"/>
      <w:ind w:left="0"/>
      <w:jc w:val="both"/>
    </w:pPr>
    <w:r>
      <w:rPr>
        <w:noProof/>
      </w:rPr>
      <mc:AlternateContent>
        <mc:Choice Requires="wps">
          <w:drawing>
            <wp:anchor distT="0" distB="0" distL="114300" distR="114300" simplePos="0" relativeHeight="251659776" behindDoc="0" locked="0" layoutInCell="1" hidden="0" allowOverlap="1" wp14:anchorId="067A75CA" wp14:editId="765C60C7">
              <wp:simplePos x="0" y="0"/>
              <wp:positionH relativeFrom="margin">
                <wp:posOffset>4909185</wp:posOffset>
              </wp:positionH>
              <wp:positionV relativeFrom="paragraph">
                <wp:posOffset>313055</wp:posOffset>
              </wp:positionV>
              <wp:extent cx="1200150" cy="295275"/>
              <wp:effectExtent l="0" t="0" r="0" b="9525"/>
              <wp:wrapSquare wrapText="bothSides" distT="0" distB="0" distL="114300" distR="114300"/>
              <wp:docPr id="3" name="Casella di tes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00150" cy="295275"/>
                      </a:xfrm>
                      <a:prstGeom prst="rect">
                        <a:avLst/>
                      </a:prstGeom>
                      <a:noFill/>
                      <a:ln>
                        <a:noFill/>
                      </a:ln>
                    </wps:spPr>
                    <wps:txbx>
                      <w:txbxContent>
                        <w:p w14:paraId="3D2E1DE9" w14:textId="2C318977" w:rsidR="007918BE" w:rsidRPr="0080090F" w:rsidRDefault="00CB5811" w:rsidP="00EB7372">
                          <w:pPr>
                            <w:jc w:val="right"/>
                            <w:rPr>
                              <w:rFonts w:ascii="Arial Narrow" w:hAnsi="Arial Narrow"/>
                              <w:b/>
                              <w:color w:val="A6A6A6"/>
                              <w:sz w:val="26"/>
                              <w:szCs w:val="26"/>
                            </w:rPr>
                          </w:pPr>
                          <w:r>
                            <w:rPr>
                              <w:rFonts w:ascii="Arial Narrow" w:hAnsi="Arial Narrow"/>
                              <w:b/>
                              <w:color w:val="A6A6A6"/>
                              <w:sz w:val="26"/>
                              <w:szCs w:val="26"/>
                            </w:rPr>
                            <w:t>13</w:t>
                          </w:r>
                          <w:r w:rsidR="007918BE">
                            <w:rPr>
                              <w:rFonts w:ascii="Arial Narrow" w:hAnsi="Arial Narrow"/>
                              <w:b/>
                              <w:color w:val="A6A6A6"/>
                              <w:sz w:val="26"/>
                              <w:szCs w:val="26"/>
                            </w:rPr>
                            <w:t xml:space="preserve"> maggio 2024</w:t>
                          </w:r>
                          <w:r w:rsidR="007918BE" w:rsidRPr="0080090F">
                            <w:rPr>
                              <w:rFonts w:ascii="Arial Narrow" w:hAnsi="Arial Narrow"/>
                              <w:b/>
                              <w:color w:val="A6A6A6"/>
                              <w:sz w:val="26"/>
                              <w:szCs w:val="26"/>
                            </w:rPr>
                            <w:t xml:space="preserve">  </w:t>
                          </w:r>
                        </w:p>
                      </w:txbxContent>
                    </wps:txbx>
                    <wps:bodyPr rot="0" vert="horz" wrap="square" lIns="18000" tIns="10800" rIns="18000" bIns="10800" anchor="b"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7A75CA" id="_x0000_t202" coordsize="21600,21600" o:spt="202" path="m,l,21600r21600,l21600,xe">
              <v:stroke joinstyle="miter"/>
              <v:path gradientshapeok="t" o:connecttype="rect"/>
            </v:shapetype>
            <v:shape id="Casella di testo 3" o:spid="_x0000_s1026" type="#_x0000_t202" style="position:absolute;left:0;text-align:left;margin-left:386.55pt;margin-top:24.65pt;width:94.5pt;height:23.2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" filled="f" stroked="f">
              <v:path arrowok="t"/>
              <v:textbox inset=".5mm,.3mm,.5mm,.3mm">
                <w:txbxContent>
                  <w:p w14:paraId="3D2E1DE9" w14:textId="2C318977" w:rsidR="007918BE" w:rsidRPr="0080090F" w:rsidRDefault="00CB5811" w:rsidP="00EB7372">
                    <w:pPr>
                      <w:jc w:val="right"/>
                      <w:rPr>
                        <w:rFonts w:ascii="Arial Narrow" w:hAnsi="Arial Narrow"/>
                        <w:b/>
                        <w:color w:val="A6A6A6"/>
                        <w:sz w:val="26"/>
                        <w:szCs w:val="26"/>
                      </w:rPr>
                    </w:pPr>
                    <w:r>
                      <w:rPr>
                        <w:rFonts w:ascii="Arial Narrow" w:hAnsi="Arial Narrow"/>
                        <w:b/>
                        <w:color w:val="A6A6A6"/>
                        <w:sz w:val="26"/>
                        <w:szCs w:val="26"/>
                      </w:rPr>
                      <w:t>13</w:t>
                    </w:r>
                    <w:r w:rsidR="007918BE">
                      <w:rPr>
                        <w:rFonts w:ascii="Arial Narrow" w:hAnsi="Arial Narrow"/>
                        <w:b/>
                        <w:color w:val="A6A6A6"/>
                        <w:sz w:val="26"/>
                        <w:szCs w:val="26"/>
                      </w:rPr>
                      <w:t xml:space="preserve"> maggio 2024</w:t>
                    </w:r>
                    <w:r w:rsidR="007918BE" w:rsidRPr="0080090F">
                      <w:rPr>
                        <w:rFonts w:ascii="Arial Narrow" w:hAnsi="Arial Narrow"/>
                        <w:b/>
                        <w:color w:val="A6A6A6"/>
                        <w:sz w:val="26"/>
                        <w:szCs w:val="26"/>
                      </w:rPr>
                      <w:t xml:space="preserve">  </w:t>
                    </w:r>
                  </w:p>
                </w:txbxContent>
              </v:textbox>
              <w10:wrap type="square" anchorx="margin"/>
            </v:shape>
          </w:pict>
        </mc:Fallback>
      </mc:AlternateContent>
    </w:r>
    <w:r w:rsidRPr="00A815C7">
      <w:rPr>
        <w:noProof/>
        <w:color w:val="000000"/>
      </w:rPr>
      <w:drawing>
        <wp:inline distT="0" distB="0" distL="0" distR="0" wp14:anchorId="24FE2BA2" wp14:editId="45DC9C83">
          <wp:extent cx="2694342" cy="568569"/>
          <wp:effectExtent l="0" t="0" r="0" b="3175"/>
          <wp:docPr id="174852323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700000" cy="56976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C5446"/>
    <w:multiLevelType w:val="hybridMultilevel"/>
    <w:tmpl w:val="86308360"/>
    <w:lvl w:ilvl="0" w:tplc="58F07F4A">
      <w:start w:val="1"/>
      <w:numFmt w:val="decimal"/>
      <w:pStyle w:val="01Titolocapitolo"/>
      <w:lvlText w:val="%1."/>
      <w:lvlJc w:val="left"/>
      <w:pPr>
        <w:ind w:left="502" w:hanging="360"/>
      </w:pPr>
      <w:rPr>
        <w:rFonts w:hint="default"/>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1" w15:restartNumberingAfterBreak="0">
    <w:nsid w:val="0F1250D1"/>
    <w:multiLevelType w:val="hybridMultilevel"/>
    <w:tmpl w:val="78D4C65E"/>
    <w:lvl w:ilvl="0" w:tplc="B128F748">
      <w:start w:val="1"/>
      <w:numFmt w:val="bullet"/>
      <w:pStyle w:val="04Elencopuntato"/>
      <w:lvlText w:val=""/>
      <w:lvlJc w:val="left"/>
      <w:pPr>
        <w:ind w:left="502" w:hanging="360"/>
      </w:pPr>
      <w:rPr>
        <w:rFonts w:ascii="Wingdings 2" w:hAnsi="Wingdings 2" w:hint="default"/>
        <w:color w:val="CC0000"/>
      </w:rPr>
    </w:lvl>
    <w:lvl w:ilvl="1" w:tplc="04100003" w:tentative="1">
      <w:start w:val="1"/>
      <w:numFmt w:val="bullet"/>
      <w:lvlText w:val="o"/>
      <w:lvlJc w:val="left"/>
      <w:pPr>
        <w:ind w:left="1222" w:hanging="360"/>
      </w:pPr>
      <w:rPr>
        <w:rFonts w:ascii="Courier New" w:hAnsi="Courier New" w:cs="Courier New" w:hint="default"/>
      </w:rPr>
    </w:lvl>
    <w:lvl w:ilvl="2" w:tplc="04100005" w:tentative="1">
      <w:start w:val="1"/>
      <w:numFmt w:val="bullet"/>
      <w:lvlText w:val=""/>
      <w:lvlJc w:val="left"/>
      <w:pPr>
        <w:ind w:left="1942" w:hanging="360"/>
      </w:pPr>
      <w:rPr>
        <w:rFonts w:ascii="Wingdings" w:hAnsi="Wingdings" w:hint="default"/>
      </w:rPr>
    </w:lvl>
    <w:lvl w:ilvl="3" w:tplc="04100001" w:tentative="1">
      <w:start w:val="1"/>
      <w:numFmt w:val="bullet"/>
      <w:lvlText w:val=""/>
      <w:lvlJc w:val="left"/>
      <w:pPr>
        <w:ind w:left="2662" w:hanging="360"/>
      </w:pPr>
      <w:rPr>
        <w:rFonts w:ascii="Symbol" w:hAnsi="Symbol" w:hint="default"/>
      </w:rPr>
    </w:lvl>
    <w:lvl w:ilvl="4" w:tplc="04100003" w:tentative="1">
      <w:start w:val="1"/>
      <w:numFmt w:val="bullet"/>
      <w:lvlText w:val="o"/>
      <w:lvlJc w:val="left"/>
      <w:pPr>
        <w:ind w:left="3382" w:hanging="360"/>
      </w:pPr>
      <w:rPr>
        <w:rFonts w:ascii="Courier New" w:hAnsi="Courier New" w:cs="Courier New" w:hint="default"/>
      </w:rPr>
    </w:lvl>
    <w:lvl w:ilvl="5" w:tplc="04100005" w:tentative="1">
      <w:start w:val="1"/>
      <w:numFmt w:val="bullet"/>
      <w:lvlText w:val=""/>
      <w:lvlJc w:val="left"/>
      <w:pPr>
        <w:ind w:left="4102" w:hanging="360"/>
      </w:pPr>
      <w:rPr>
        <w:rFonts w:ascii="Wingdings" w:hAnsi="Wingdings" w:hint="default"/>
      </w:rPr>
    </w:lvl>
    <w:lvl w:ilvl="6" w:tplc="04100001" w:tentative="1">
      <w:start w:val="1"/>
      <w:numFmt w:val="bullet"/>
      <w:lvlText w:val=""/>
      <w:lvlJc w:val="left"/>
      <w:pPr>
        <w:ind w:left="4822" w:hanging="360"/>
      </w:pPr>
      <w:rPr>
        <w:rFonts w:ascii="Symbol" w:hAnsi="Symbol" w:hint="default"/>
      </w:rPr>
    </w:lvl>
    <w:lvl w:ilvl="7" w:tplc="04100003" w:tentative="1">
      <w:start w:val="1"/>
      <w:numFmt w:val="bullet"/>
      <w:lvlText w:val="o"/>
      <w:lvlJc w:val="left"/>
      <w:pPr>
        <w:ind w:left="5542" w:hanging="360"/>
      </w:pPr>
      <w:rPr>
        <w:rFonts w:ascii="Courier New" w:hAnsi="Courier New" w:cs="Courier New" w:hint="default"/>
      </w:rPr>
    </w:lvl>
    <w:lvl w:ilvl="8" w:tplc="04100005" w:tentative="1">
      <w:start w:val="1"/>
      <w:numFmt w:val="bullet"/>
      <w:lvlText w:val=""/>
      <w:lvlJc w:val="left"/>
      <w:pPr>
        <w:ind w:left="6262" w:hanging="360"/>
      </w:pPr>
      <w:rPr>
        <w:rFonts w:ascii="Wingdings" w:hAnsi="Wingdings" w:hint="default"/>
      </w:rPr>
    </w:lvl>
  </w:abstractNum>
  <w:abstractNum w:abstractNumId="2" w15:restartNumberingAfterBreak="0">
    <w:nsid w:val="114F2427"/>
    <w:multiLevelType w:val="hybridMultilevel"/>
    <w:tmpl w:val="64FCB650"/>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66B1820"/>
    <w:multiLevelType w:val="hybridMultilevel"/>
    <w:tmpl w:val="595ED056"/>
    <w:lvl w:ilvl="0" w:tplc="0410000D">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15:restartNumberingAfterBreak="0">
    <w:nsid w:val="2E396BA0"/>
    <w:multiLevelType w:val="hybridMultilevel"/>
    <w:tmpl w:val="4718C8E2"/>
    <w:lvl w:ilvl="0" w:tplc="0410000D">
      <w:start w:val="1"/>
      <w:numFmt w:val="bullet"/>
      <w:lvlText w:val=""/>
      <w:lvlJc w:val="left"/>
      <w:pPr>
        <w:ind w:left="4897" w:hanging="360"/>
      </w:pPr>
      <w:rPr>
        <w:rFonts w:ascii="Wingdings" w:hAnsi="Wingdings" w:hint="default"/>
      </w:rPr>
    </w:lvl>
    <w:lvl w:ilvl="1" w:tplc="04100003" w:tentative="1">
      <w:start w:val="1"/>
      <w:numFmt w:val="bullet"/>
      <w:lvlText w:val="o"/>
      <w:lvlJc w:val="left"/>
      <w:pPr>
        <w:ind w:left="1308" w:hanging="360"/>
      </w:pPr>
      <w:rPr>
        <w:rFonts w:ascii="Courier New" w:hAnsi="Courier New" w:cs="Courier New" w:hint="default"/>
      </w:rPr>
    </w:lvl>
    <w:lvl w:ilvl="2" w:tplc="04100005" w:tentative="1">
      <w:start w:val="1"/>
      <w:numFmt w:val="bullet"/>
      <w:lvlText w:val=""/>
      <w:lvlJc w:val="left"/>
      <w:pPr>
        <w:ind w:left="2028" w:hanging="360"/>
      </w:pPr>
      <w:rPr>
        <w:rFonts w:ascii="Wingdings" w:hAnsi="Wingdings" w:hint="default"/>
      </w:rPr>
    </w:lvl>
    <w:lvl w:ilvl="3" w:tplc="04100001" w:tentative="1">
      <w:start w:val="1"/>
      <w:numFmt w:val="bullet"/>
      <w:lvlText w:val=""/>
      <w:lvlJc w:val="left"/>
      <w:pPr>
        <w:ind w:left="2748" w:hanging="360"/>
      </w:pPr>
      <w:rPr>
        <w:rFonts w:ascii="Symbol" w:hAnsi="Symbol" w:hint="default"/>
      </w:rPr>
    </w:lvl>
    <w:lvl w:ilvl="4" w:tplc="04100003" w:tentative="1">
      <w:start w:val="1"/>
      <w:numFmt w:val="bullet"/>
      <w:lvlText w:val="o"/>
      <w:lvlJc w:val="left"/>
      <w:pPr>
        <w:ind w:left="3468" w:hanging="360"/>
      </w:pPr>
      <w:rPr>
        <w:rFonts w:ascii="Courier New" w:hAnsi="Courier New" w:cs="Courier New" w:hint="default"/>
      </w:rPr>
    </w:lvl>
    <w:lvl w:ilvl="5" w:tplc="04100005" w:tentative="1">
      <w:start w:val="1"/>
      <w:numFmt w:val="bullet"/>
      <w:lvlText w:val=""/>
      <w:lvlJc w:val="left"/>
      <w:pPr>
        <w:ind w:left="4188" w:hanging="360"/>
      </w:pPr>
      <w:rPr>
        <w:rFonts w:ascii="Wingdings" w:hAnsi="Wingdings" w:hint="default"/>
      </w:rPr>
    </w:lvl>
    <w:lvl w:ilvl="6" w:tplc="04100001" w:tentative="1">
      <w:start w:val="1"/>
      <w:numFmt w:val="bullet"/>
      <w:lvlText w:val=""/>
      <w:lvlJc w:val="left"/>
      <w:pPr>
        <w:ind w:left="4908" w:hanging="360"/>
      </w:pPr>
      <w:rPr>
        <w:rFonts w:ascii="Symbol" w:hAnsi="Symbol" w:hint="default"/>
      </w:rPr>
    </w:lvl>
    <w:lvl w:ilvl="7" w:tplc="04100003" w:tentative="1">
      <w:start w:val="1"/>
      <w:numFmt w:val="bullet"/>
      <w:lvlText w:val="o"/>
      <w:lvlJc w:val="left"/>
      <w:pPr>
        <w:ind w:left="5628" w:hanging="360"/>
      </w:pPr>
      <w:rPr>
        <w:rFonts w:ascii="Courier New" w:hAnsi="Courier New" w:cs="Courier New" w:hint="default"/>
      </w:rPr>
    </w:lvl>
    <w:lvl w:ilvl="8" w:tplc="04100005" w:tentative="1">
      <w:start w:val="1"/>
      <w:numFmt w:val="bullet"/>
      <w:lvlText w:val=""/>
      <w:lvlJc w:val="left"/>
      <w:pPr>
        <w:ind w:left="6348" w:hanging="360"/>
      </w:pPr>
      <w:rPr>
        <w:rFonts w:ascii="Wingdings" w:hAnsi="Wingdings" w:hint="default"/>
      </w:rPr>
    </w:lvl>
  </w:abstractNum>
  <w:abstractNum w:abstractNumId="5" w15:restartNumberingAfterBreak="0">
    <w:nsid w:val="48192CC4"/>
    <w:multiLevelType w:val="multilevel"/>
    <w:tmpl w:val="F7B0E23E"/>
    <w:styleLink w:val="Ann07Testoelencopuntato"/>
    <w:lvl w:ilvl="0">
      <w:start w:val="1"/>
      <w:numFmt w:val="bullet"/>
      <w:lvlText w:val=""/>
      <w:lvlJc w:val="left"/>
      <w:pPr>
        <w:tabs>
          <w:tab w:val="num" w:pos="794"/>
        </w:tabs>
        <w:ind w:left="794" w:hanging="397"/>
      </w:pPr>
      <w:rPr>
        <w:rFonts w:ascii="Symbol" w:hAnsi="Symbol" w:hint="default"/>
        <w:sz w:val="22"/>
        <w:szCs w:val="22"/>
      </w:rPr>
    </w:lvl>
    <w:lvl w:ilvl="1">
      <w:start w:val="1"/>
      <w:numFmt w:val="bullet"/>
      <w:lvlText w:val=""/>
      <w:lvlJc w:val="left"/>
      <w:pPr>
        <w:tabs>
          <w:tab w:val="num" w:pos="680"/>
        </w:tabs>
        <w:ind w:left="680" w:hanging="283"/>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53D2615D"/>
    <w:multiLevelType w:val="multilevel"/>
    <w:tmpl w:val="015A15DE"/>
    <w:styleLink w:val="Ann05Testoelenconumerico"/>
    <w:lvl w:ilvl="0">
      <w:start w:val="1"/>
      <w:numFmt w:val="decimal"/>
      <w:lvlText w:val="%1)"/>
      <w:lvlJc w:val="left"/>
      <w:pPr>
        <w:tabs>
          <w:tab w:val="num" w:pos="794"/>
        </w:tabs>
        <w:ind w:left="794" w:hanging="397"/>
      </w:pPr>
      <w:rPr>
        <w:rFonts w:hint="default"/>
      </w:rPr>
    </w:lvl>
    <w:lvl w:ilvl="1">
      <w:start w:val="1"/>
      <w:numFmt w:val="decimal"/>
      <w:lvlText w:val="%2)"/>
      <w:lvlJc w:val="left"/>
      <w:pPr>
        <w:tabs>
          <w:tab w:val="num" w:pos="964"/>
        </w:tabs>
        <w:ind w:left="964" w:hanging="284"/>
      </w:pPr>
      <w:rPr>
        <w:rFonts w:ascii="Times New Roman" w:hAnsi="Times New Roman" w:hint="default"/>
        <w:b w:val="0"/>
        <w:i w:val="0"/>
        <w:sz w:val="22"/>
        <w:szCs w:val="22"/>
      </w:rPr>
    </w:lvl>
    <w:lvl w:ilvl="2">
      <w:start w:val="1"/>
      <w:numFmt w:val="decimal"/>
      <w:lvlText w:val="%3)"/>
      <w:lvlJc w:val="left"/>
      <w:pPr>
        <w:tabs>
          <w:tab w:val="num" w:pos="964"/>
        </w:tabs>
        <w:ind w:left="964" w:hanging="284"/>
      </w:pPr>
      <w:rPr>
        <w:rFonts w:hint="default"/>
      </w:rPr>
    </w:lvl>
    <w:lvl w:ilvl="3">
      <w:start w:val="1"/>
      <w:numFmt w:val="decimal"/>
      <w:lvlText w:val="%4)"/>
      <w:lvlJc w:val="left"/>
      <w:pPr>
        <w:tabs>
          <w:tab w:val="num" w:pos="964"/>
        </w:tabs>
        <w:ind w:left="964" w:hanging="284"/>
      </w:pPr>
      <w:rPr>
        <w:rFonts w:ascii="Times New Roman" w:hAnsi="Times New Roman" w:hint="default"/>
        <w:b w:val="0"/>
        <w:i w:val="0"/>
        <w:sz w:val="22"/>
        <w:szCs w:val="22"/>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5C1020E1"/>
    <w:multiLevelType w:val="multilevel"/>
    <w:tmpl w:val="4B20980C"/>
    <w:lvl w:ilvl="0">
      <w:start w:val="1"/>
      <w:numFmt w:val="decimal"/>
      <w:pStyle w:val="00Titoloparagrnumerato"/>
      <w:lvlText w:val="%1."/>
      <w:lvlJc w:val="left"/>
      <w:pPr>
        <w:ind w:left="1778" w:hanging="360"/>
      </w:pPr>
      <w:rPr>
        <w:rFonts w:hint="default"/>
      </w:rPr>
    </w:lvl>
    <w:lvl w:ilvl="1">
      <w:start w:val="1"/>
      <w:numFmt w:val="decimal"/>
      <w:pStyle w:val="00Titolosottoparnumerato"/>
      <w:lvlText w:val="%1.%2."/>
      <w:lvlJc w:val="left"/>
      <w:pPr>
        <w:ind w:left="3694" w:hanging="432"/>
      </w:pPr>
    </w:lvl>
    <w:lvl w:ilvl="2">
      <w:start w:val="1"/>
      <w:numFmt w:val="decimal"/>
      <w:lvlText w:val="%1.%2.%3."/>
      <w:lvlJc w:val="left"/>
      <w:pPr>
        <w:ind w:left="2642" w:hanging="504"/>
      </w:pPr>
    </w:lvl>
    <w:lvl w:ilvl="3">
      <w:start w:val="1"/>
      <w:numFmt w:val="decimal"/>
      <w:lvlText w:val="%1.%2.%3.%4."/>
      <w:lvlJc w:val="left"/>
      <w:pPr>
        <w:ind w:left="3146" w:hanging="648"/>
      </w:pPr>
    </w:lvl>
    <w:lvl w:ilvl="4">
      <w:start w:val="1"/>
      <w:numFmt w:val="decimal"/>
      <w:lvlText w:val="%1.%2.%3.%4.%5."/>
      <w:lvlJc w:val="left"/>
      <w:pPr>
        <w:ind w:left="3650" w:hanging="792"/>
      </w:pPr>
    </w:lvl>
    <w:lvl w:ilvl="5">
      <w:start w:val="1"/>
      <w:numFmt w:val="decimal"/>
      <w:lvlText w:val="%1.%2.%3.%4.%5.%6."/>
      <w:lvlJc w:val="left"/>
      <w:pPr>
        <w:ind w:left="4154" w:hanging="936"/>
      </w:pPr>
    </w:lvl>
    <w:lvl w:ilvl="6">
      <w:start w:val="1"/>
      <w:numFmt w:val="decimal"/>
      <w:lvlText w:val="%1.%2.%3.%4.%5.%6.%7."/>
      <w:lvlJc w:val="left"/>
      <w:pPr>
        <w:ind w:left="4658" w:hanging="1080"/>
      </w:pPr>
    </w:lvl>
    <w:lvl w:ilvl="7">
      <w:start w:val="1"/>
      <w:numFmt w:val="decimal"/>
      <w:lvlText w:val="%1.%2.%3.%4.%5.%6.%7.%8."/>
      <w:lvlJc w:val="left"/>
      <w:pPr>
        <w:ind w:left="5162" w:hanging="1224"/>
      </w:pPr>
    </w:lvl>
    <w:lvl w:ilvl="8">
      <w:start w:val="1"/>
      <w:numFmt w:val="decimal"/>
      <w:lvlText w:val="%1.%2.%3.%4.%5.%6.%7.%8.%9."/>
      <w:lvlJc w:val="left"/>
      <w:pPr>
        <w:ind w:left="5738" w:hanging="1440"/>
      </w:pPr>
    </w:lvl>
  </w:abstractNum>
  <w:abstractNum w:abstractNumId="8" w15:restartNumberingAfterBreak="0">
    <w:nsid w:val="66F80855"/>
    <w:multiLevelType w:val="multilevel"/>
    <w:tmpl w:val="2CE26776"/>
    <w:styleLink w:val="Ann06Testoelencoalfabetico"/>
    <w:lvl w:ilvl="0">
      <w:start w:val="1"/>
      <w:numFmt w:val="lowerLetter"/>
      <w:lvlText w:val="%1)"/>
      <w:lvlJc w:val="left"/>
      <w:pPr>
        <w:tabs>
          <w:tab w:val="num" w:pos="794"/>
        </w:tabs>
        <w:ind w:left="794" w:hanging="397"/>
      </w:pPr>
      <w:rPr>
        <w:rFonts w:ascii="Times New Roman" w:hAnsi="Times New Roman" w:hint="default"/>
        <w:sz w:val="22"/>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707F0F97"/>
    <w:multiLevelType w:val="multilevel"/>
    <w:tmpl w:val="87BE0ED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7D8B0076"/>
    <w:multiLevelType w:val="hybridMultilevel"/>
    <w:tmpl w:val="E9B43972"/>
    <w:lvl w:ilvl="0" w:tplc="B02C3606">
      <w:start w:val="25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5"/>
  </w:num>
  <w:num w:numId="4">
    <w:abstractNumId w:val="0"/>
  </w:num>
  <w:num w:numId="5">
    <w:abstractNumId w:val="1"/>
  </w:num>
  <w:num w:numId="6">
    <w:abstractNumId w:val="7"/>
  </w:num>
  <w:num w:numId="7">
    <w:abstractNumId w:val="3"/>
  </w:num>
  <w:num w:numId="8">
    <w:abstractNumId w:val="2"/>
  </w:num>
  <w:num w:numId="9">
    <w:abstractNumId w:val="4"/>
  </w:num>
  <w:num w:numId="10">
    <w:abstractNumId w:val="10"/>
  </w:num>
  <w:num w:numId="11">
    <w:abstractNumId w:val="9"/>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it-IT"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1969"/>
    <w:rsid w:val="000003C9"/>
    <w:rsid w:val="00000DE6"/>
    <w:rsid w:val="0000116C"/>
    <w:rsid w:val="000011C5"/>
    <w:rsid w:val="00001F03"/>
    <w:rsid w:val="00002435"/>
    <w:rsid w:val="00002614"/>
    <w:rsid w:val="00002922"/>
    <w:rsid w:val="00002A61"/>
    <w:rsid w:val="00002C0F"/>
    <w:rsid w:val="000030F5"/>
    <w:rsid w:val="00003108"/>
    <w:rsid w:val="0000326A"/>
    <w:rsid w:val="000037F1"/>
    <w:rsid w:val="000040B8"/>
    <w:rsid w:val="000041E1"/>
    <w:rsid w:val="00004635"/>
    <w:rsid w:val="00004B93"/>
    <w:rsid w:val="000051F4"/>
    <w:rsid w:val="00005295"/>
    <w:rsid w:val="00005F85"/>
    <w:rsid w:val="00006003"/>
    <w:rsid w:val="0000612B"/>
    <w:rsid w:val="000063C2"/>
    <w:rsid w:val="00006524"/>
    <w:rsid w:val="000066F6"/>
    <w:rsid w:val="00006CED"/>
    <w:rsid w:val="0000755C"/>
    <w:rsid w:val="00007B23"/>
    <w:rsid w:val="00007B66"/>
    <w:rsid w:val="00011848"/>
    <w:rsid w:val="00011C81"/>
    <w:rsid w:val="000123AA"/>
    <w:rsid w:val="000125E3"/>
    <w:rsid w:val="0001267D"/>
    <w:rsid w:val="00012895"/>
    <w:rsid w:val="00012DB8"/>
    <w:rsid w:val="00013457"/>
    <w:rsid w:val="00013603"/>
    <w:rsid w:val="00013982"/>
    <w:rsid w:val="00013C34"/>
    <w:rsid w:val="00013E6D"/>
    <w:rsid w:val="00013E73"/>
    <w:rsid w:val="00014076"/>
    <w:rsid w:val="0001411E"/>
    <w:rsid w:val="000145FF"/>
    <w:rsid w:val="00015250"/>
    <w:rsid w:val="000157D0"/>
    <w:rsid w:val="00015C82"/>
    <w:rsid w:val="0001704A"/>
    <w:rsid w:val="0001704F"/>
    <w:rsid w:val="00017595"/>
    <w:rsid w:val="00017D4B"/>
    <w:rsid w:val="00017FA8"/>
    <w:rsid w:val="00020238"/>
    <w:rsid w:val="00020C53"/>
    <w:rsid w:val="00020E92"/>
    <w:rsid w:val="00020FC7"/>
    <w:rsid w:val="00021346"/>
    <w:rsid w:val="0002160C"/>
    <w:rsid w:val="00021EFB"/>
    <w:rsid w:val="000221F6"/>
    <w:rsid w:val="00022809"/>
    <w:rsid w:val="00022C5D"/>
    <w:rsid w:val="00023302"/>
    <w:rsid w:val="00023484"/>
    <w:rsid w:val="000234B7"/>
    <w:rsid w:val="000239E2"/>
    <w:rsid w:val="00024F86"/>
    <w:rsid w:val="000258AA"/>
    <w:rsid w:val="000264A7"/>
    <w:rsid w:val="00026739"/>
    <w:rsid w:val="0002743D"/>
    <w:rsid w:val="00027A66"/>
    <w:rsid w:val="000301D4"/>
    <w:rsid w:val="00030327"/>
    <w:rsid w:val="000307C0"/>
    <w:rsid w:val="000309E0"/>
    <w:rsid w:val="00030CB4"/>
    <w:rsid w:val="0003132E"/>
    <w:rsid w:val="0003164A"/>
    <w:rsid w:val="00031A25"/>
    <w:rsid w:val="00031B49"/>
    <w:rsid w:val="000320E2"/>
    <w:rsid w:val="00032E55"/>
    <w:rsid w:val="0003345A"/>
    <w:rsid w:val="00035A52"/>
    <w:rsid w:val="0003613B"/>
    <w:rsid w:val="000368AB"/>
    <w:rsid w:val="00037098"/>
    <w:rsid w:val="00037841"/>
    <w:rsid w:val="000379F3"/>
    <w:rsid w:val="0004036C"/>
    <w:rsid w:val="00040A42"/>
    <w:rsid w:val="00040AE0"/>
    <w:rsid w:val="00040C60"/>
    <w:rsid w:val="00040DD7"/>
    <w:rsid w:val="000413C6"/>
    <w:rsid w:val="0004157C"/>
    <w:rsid w:val="00041692"/>
    <w:rsid w:val="000417E6"/>
    <w:rsid w:val="00041D14"/>
    <w:rsid w:val="00042264"/>
    <w:rsid w:val="00042480"/>
    <w:rsid w:val="00044DFC"/>
    <w:rsid w:val="000455B9"/>
    <w:rsid w:val="00046858"/>
    <w:rsid w:val="00047251"/>
    <w:rsid w:val="0004732F"/>
    <w:rsid w:val="0004755B"/>
    <w:rsid w:val="00047761"/>
    <w:rsid w:val="00047873"/>
    <w:rsid w:val="00047DAC"/>
    <w:rsid w:val="00047F02"/>
    <w:rsid w:val="0005142D"/>
    <w:rsid w:val="00051D1A"/>
    <w:rsid w:val="000531BF"/>
    <w:rsid w:val="000535AB"/>
    <w:rsid w:val="000543B1"/>
    <w:rsid w:val="00054676"/>
    <w:rsid w:val="00055034"/>
    <w:rsid w:val="0005511D"/>
    <w:rsid w:val="00055B69"/>
    <w:rsid w:val="00055BF3"/>
    <w:rsid w:val="00055D4B"/>
    <w:rsid w:val="0005680D"/>
    <w:rsid w:val="000571E9"/>
    <w:rsid w:val="00057394"/>
    <w:rsid w:val="00057A39"/>
    <w:rsid w:val="00057A47"/>
    <w:rsid w:val="00060D51"/>
    <w:rsid w:val="00060FE3"/>
    <w:rsid w:val="000612A8"/>
    <w:rsid w:val="0006138E"/>
    <w:rsid w:val="00061774"/>
    <w:rsid w:val="000621A2"/>
    <w:rsid w:val="00062A2F"/>
    <w:rsid w:val="00062AC3"/>
    <w:rsid w:val="00062C72"/>
    <w:rsid w:val="00062E75"/>
    <w:rsid w:val="0006428F"/>
    <w:rsid w:val="000648FE"/>
    <w:rsid w:val="000654A3"/>
    <w:rsid w:val="00065542"/>
    <w:rsid w:val="00065B84"/>
    <w:rsid w:val="0006622B"/>
    <w:rsid w:val="00066278"/>
    <w:rsid w:val="00066472"/>
    <w:rsid w:val="00066A42"/>
    <w:rsid w:val="00066BDD"/>
    <w:rsid w:val="00066F8B"/>
    <w:rsid w:val="00067193"/>
    <w:rsid w:val="00067650"/>
    <w:rsid w:val="00067BDE"/>
    <w:rsid w:val="0007099E"/>
    <w:rsid w:val="00070AC5"/>
    <w:rsid w:val="00070CA8"/>
    <w:rsid w:val="00071152"/>
    <w:rsid w:val="000711AB"/>
    <w:rsid w:val="00071C8D"/>
    <w:rsid w:val="00071FAC"/>
    <w:rsid w:val="00072520"/>
    <w:rsid w:val="00072640"/>
    <w:rsid w:val="00072CF2"/>
    <w:rsid w:val="00072F3A"/>
    <w:rsid w:val="000736C9"/>
    <w:rsid w:val="000748E8"/>
    <w:rsid w:val="0007491F"/>
    <w:rsid w:val="00074BBD"/>
    <w:rsid w:val="0007502B"/>
    <w:rsid w:val="000755AC"/>
    <w:rsid w:val="00075ACB"/>
    <w:rsid w:val="00075D30"/>
    <w:rsid w:val="00075D8C"/>
    <w:rsid w:val="000760DD"/>
    <w:rsid w:val="0007668A"/>
    <w:rsid w:val="00076811"/>
    <w:rsid w:val="000769C6"/>
    <w:rsid w:val="00076A51"/>
    <w:rsid w:val="00077434"/>
    <w:rsid w:val="00077BC2"/>
    <w:rsid w:val="000806FC"/>
    <w:rsid w:val="00080CB8"/>
    <w:rsid w:val="0008114F"/>
    <w:rsid w:val="000827EB"/>
    <w:rsid w:val="0008306A"/>
    <w:rsid w:val="000834C9"/>
    <w:rsid w:val="00083963"/>
    <w:rsid w:val="00084153"/>
    <w:rsid w:val="000848B5"/>
    <w:rsid w:val="000853C6"/>
    <w:rsid w:val="00085583"/>
    <w:rsid w:val="0008658A"/>
    <w:rsid w:val="00086CA3"/>
    <w:rsid w:val="00086CC7"/>
    <w:rsid w:val="00086CF0"/>
    <w:rsid w:val="000876F4"/>
    <w:rsid w:val="0008790B"/>
    <w:rsid w:val="00090546"/>
    <w:rsid w:val="000907AD"/>
    <w:rsid w:val="00091048"/>
    <w:rsid w:val="000910B3"/>
    <w:rsid w:val="0009137D"/>
    <w:rsid w:val="00091E14"/>
    <w:rsid w:val="000926AD"/>
    <w:rsid w:val="00092F0B"/>
    <w:rsid w:val="00092F18"/>
    <w:rsid w:val="00093667"/>
    <w:rsid w:val="00093ABC"/>
    <w:rsid w:val="00093E74"/>
    <w:rsid w:val="000946DA"/>
    <w:rsid w:val="00095023"/>
    <w:rsid w:val="00095560"/>
    <w:rsid w:val="00095953"/>
    <w:rsid w:val="00095C82"/>
    <w:rsid w:val="00096585"/>
    <w:rsid w:val="000966D0"/>
    <w:rsid w:val="000966D2"/>
    <w:rsid w:val="0009672A"/>
    <w:rsid w:val="000969E3"/>
    <w:rsid w:val="000976BD"/>
    <w:rsid w:val="0009777E"/>
    <w:rsid w:val="000A0813"/>
    <w:rsid w:val="000A176B"/>
    <w:rsid w:val="000A19F2"/>
    <w:rsid w:val="000A1AD8"/>
    <w:rsid w:val="000A1AFB"/>
    <w:rsid w:val="000A205D"/>
    <w:rsid w:val="000A23B4"/>
    <w:rsid w:val="000A2408"/>
    <w:rsid w:val="000A2603"/>
    <w:rsid w:val="000A3016"/>
    <w:rsid w:val="000A313B"/>
    <w:rsid w:val="000A329C"/>
    <w:rsid w:val="000A3352"/>
    <w:rsid w:val="000A33A1"/>
    <w:rsid w:val="000A3921"/>
    <w:rsid w:val="000A3BD6"/>
    <w:rsid w:val="000A42EE"/>
    <w:rsid w:val="000A4608"/>
    <w:rsid w:val="000A4678"/>
    <w:rsid w:val="000A57EB"/>
    <w:rsid w:val="000A5A87"/>
    <w:rsid w:val="000A5AB0"/>
    <w:rsid w:val="000A65D6"/>
    <w:rsid w:val="000A6767"/>
    <w:rsid w:val="000A6814"/>
    <w:rsid w:val="000A6A03"/>
    <w:rsid w:val="000A6AE2"/>
    <w:rsid w:val="000A6F81"/>
    <w:rsid w:val="000A7767"/>
    <w:rsid w:val="000A7E3F"/>
    <w:rsid w:val="000B0741"/>
    <w:rsid w:val="000B08AB"/>
    <w:rsid w:val="000B099A"/>
    <w:rsid w:val="000B0A9D"/>
    <w:rsid w:val="000B0DAF"/>
    <w:rsid w:val="000B10AD"/>
    <w:rsid w:val="000B1362"/>
    <w:rsid w:val="000B1551"/>
    <w:rsid w:val="000B1658"/>
    <w:rsid w:val="000B207D"/>
    <w:rsid w:val="000B2403"/>
    <w:rsid w:val="000B2456"/>
    <w:rsid w:val="000B25DE"/>
    <w:rsid w:val="000B289F"/>
    <w:rsid w:val="000B30B7"/>
    <w:rsid w:val="000B3280"/>
    <w:rsid w:val="000B34C2"/>
    <w:rsid w:val="000B38DF"/>
    <w:rsid w:val="000B3AB5"/>
    <w:rsid w:val="000B4861"/>
    <w:rsid w:val="000B4A31"/>
    <w:rsid w:val="000B4B56"/>
    <w:rsid w:val="000B5618"/>
    <w:rsid w:val="000B5CAC"/>
    <w:rsid w:val="000B5E74"/>
    <w:rsid w:val="000B6317"/>
    <w:rsid w:val="000B66E4"/>
    <w:rsid w:val="000B79B7"/>
    <w:rsid w:val="000B7B7B"/>
    <w:rsid w:val="000C024E"/>
    <w:rsid w:val="000C0528"/>
    <w:rsid w:val="000C0801"/>
    <w:rsid w:val="000C0BE9"/>
    <w:rsid w:val="000C0DF8"/>
    <w:rsid w:val="000C11D6"/>
    <w:rsid w:val="000C121E"/>
    <w:rsid w:val="000C13AF"/>
    <w:rsid w:val="000C1C82"/>
    <w:rsid w:val="000C222D"/>
    <w:rsid w:val="000C29EC"/>
    <w:rsid w:val="000C3341"/>
    <w:rsid w:val="000C3D43"/>
    <w:rsid w:val="000C4190"/>
    <w:rsid w:val="000C42CC"/>
    <w:rsid w:val="000C4327"/>
    <w:rsid w:val="000C4A81"/>
    <w:rsid w:val="000C4F90"/>
    <w:rsid w:val="000C523A"/>
    <w:rsid w:val="000C5377"/>
    <w:rsid w:val="000C569A"/>
    <w:rsid w:val="000C63F7"/>
    <w:rsid w:val="000C6C65"/>
    <w:rsid w:val="000C772A"/>
    <w:rsid w:val="000C7DA2"/>
    <w:rsid w:val="000C7E44"/>
    <w:rsid w:val="000C7F32"/>
    <w:rsid w:val="000D0218"/>
    <w:rsid w:val="000D06AC"/>
    <w:rsid w:val="000D072C"/>
    <w:rsid w:val="000D0CC9"/>
    <w:rsid w:val="000D0F8E"/>
    <w:rsid w:val="000D1095"/>
    <w:rsid w:val="000D1110"/>
    <w:rsid w:val="000D150A"/>
    <w:rsid w:val="000D1758"/>
    <w:rsid w:val="000D289A"/>
    <w:rsid w:val="000D31D9"/>
    <w:rsid w:val="000D3FD0"/>
    <w:rsid w:val="000D4629"/>
    <w:rsid w:val="000D478F"/>
    <w:rsid w:val="000D4B82"/>
    <w:rsid w:val="000D4F23"/>
    <w:rsid w:val="000D50FD"/>
    <w:rsid w:val="000D5745"/>
    <w:rsid w:val="000D5768"/>
    <w:rsid w:val="000D5F47"/>
    <w:rsid w:val="000D682D"/>
    <w:rsid w:val="000D6D4C"/>
    <w:rsid w:val="000D777A"/>
    <w:rsid w:val="000D7B9A"/>
    <w:rsid w:val="000D7CB3"/>
    <w:rsid w:val="000E07E0"/>
    <w:rsid w:val="000E0867"/>
    <w:rsid w:val="000E0F7C"/>
    <w:rsid w:val="000E1D84"/>
    <w:rsid w:val="000E20E7"/>
    <w:rsid w:val="000E2676"/>
    <w:rsid w:val="000E28D6"/>
    <w:rsid w:val="000E3A66"/>
    <w:rsid w:val="000E3B22"/>
    <w:rsid w:val="000E4AD7"/>
    <w:rsid w:val="000E4D56"/>
    <w:rsid w:val="000E4F25"/>
    <w:rsid w:val="000E5CDF"/>
    <w:rsid w:val="000E6097"/>
    <w:rsid w:val="000E610C"/>
    <w:rsid w:val="000E65F1"/>
    <w:rsid w:val="000E69AD"/>
    <w:rsid w:val="000E6D7C"/>
    <w:rsid w:val="000E74DA"/>
    <w:rsid w:val="000E7527"/>
    <w:rsid w:val="000E773C"/>
    <w:rsid w:val="000E7781"/>
    <w:rsid w:val="000E7CDD"/>
    <w:rsid w:val="000F00D2"/>
    <w:rsid w:val="000F0677"/>
    <w:rsid w:val="000F0D04"/>
    <w:rsid w:val="000F0DE8"/>
    <w:rsid w:val="000F183C"/>
    <w:rsid w:val="000F1D5E"/>
    <w:rsid w:val="000F1E90"/>
    <w:rsid w:val="000F225D"/>
    <w:rsid w:val="000F2DA1"/>
    <w:rsid w:val="000F2DED"/>
    <w:rsid w:val="000F3035"/>
    <w:rsid w:val="000F304B"/>
    <w:rsid w:val="000F35AC"/>
    <w:rsid w:val="000F3AD3"/>
    <w:rsid w:val="000F4030"/>
    <w:rsid w:val="000F4131"/>
    <w:rsid w:val="000F4153"/>
    <w:rsid w:val="000F44BE"/>
    <w:rsid w:val="000F4713"/>
    <w:rsid w:val="000F5639"/>
    <w:rsid w:val="000F6320"/>
    <w:rsid w:val="000F6325"/>
    <w:rsid w:val="000F660C"/>
    <w:rsid w:val="000F6A22"/>
    <w:rsid w:val="000F6BD4"/>
    <w:rsid w:val="000F7247"/>
    <w:rsid w:val="000F7524"/>
    <w:rsid w:val="000F784D"/>
    <w:rsid w:val="000F7CA5"/>
    <w:rsid w:val="000F7CC5"/>
    <w:rsid w:val="0010027F"/>
    <w:rsid w:val="00100AAE"/>
    <w:rsid w:val="00100C8C"/>
    <w:rsid w:val="00101679"/>
    <w:rsid w:val="00101DCF"/>
    <w:rsid w:val="00102224"/>
    <w:rsid w:val="00103179"/>
    <w:rsid w:val="0010350D"/>
    <w:rsid w:val="0010371E"/>
    <w:rsid w:val="00103D49"/>
    <w:rsid w:val="00104ABF"/>
    <w:rsid w:val="00105441"/>
    <w:rsid w:val="001057BE"/>
    <w:rsid w:val="00106021"/>
    <w:rsid w:val="001065AE"/>
    <w:rsid w:val="00106668"/>
    <w:rsid w:val="0010707E"/>
    <w:rsid w:val="001073D2"/>
    <w:rsid w:val="00107A5A"/>
    <w:rsid w:val="00110309"/>
    <w:rsid w:val="00110BBC"/>
    <w:rsid w:val="001114B3"/>
    <w:rsid w:val="00111766"/>
    <w:rsid w:val="0011181F"/>
    <w:rsid w:val="00111845"/>
    <w:rsid w:val="0011214F"/>
    <w:rsid w:val="00112985"/>
    <w:rsid w:val="0011306C"/>
    <w:rsid w:val="00113439"/>
    <w:rsid w:val="001139C7"/>
    <w:rsid w:val="00115070"/>
    <w:rsid w:val="00115C5E"/>
    <w:rsid w:val="00115D6A"/>
    <w:rsid w:val="00115EBC"/>
    <w:rsid w:val="0011669B"/>
    <w:rsid w:val="00116F41"/>
    <w:rsid w:val="00117112"/>
    <w:rsid w:val="00117832"/>
    <w:rsid w:val="00117A62"/>
    <w:rsid w:val="00117F80"/>
    <w:rsid w:val="001204AE"/>
    <w:rsid w:val="001205B8"/>
    <w:rsid w:val="001209B7"/>
    <w:rsid w:val="00120BDE"/>
    <w:rsid w:val="00120CEA"/>
    <w:rsid w:val="00120FF9"/>
    <w:rsid w:val="0012134C"/>
    <w:rsid w:val="001214D9"/>
    <w:rsid w:val="00121BFC"/>
    <w:rsid w:val="00121C9D"/>
    <w:rsid w:val="00121DB7"/>
    <w:rsid w:val="00122115"/>
    <w:rsid w:val="0012212C"/>
    <w:rsid w:val="001221BF"/>
    <w:rsid w:val="00122827"/>
    <w:rsid w:val="00122951"/>
    <w:rsid w:val="00122FCD"/>
    <w:rsid w:val="001232D0"/>
    <w:rsid w:val="0012362F"/>
    <w:rsid w:val="00123B21"/>
    <w:rsid w:val="00123DEB"/>
    <w:rsid w:val="0012406F"/>
    <w:rsid w:val="00124A6C"/>
    <w:rsid w:val="00124EA0"/>
    <w:rsid w:val="00125566"/>
    <w:rsid w:val="00125FC4"/>
    <w:rsid w:val="0012602C"/>
    <w:rsid w:val="0012614D"/>
    <w:rsid w:val="0012668F"/>
    <w:rsid w:val="00126919"/>
    <w:rsid w:val="00127762"/>
    <w:rsid w:val="00127E3F"/>
    <w:rsid w:val="00127EC0"/>
    <w:rsid w:val="00127F85"/>
    <w:rsid w:val="00127FF1"/>
    <w:rsid w:val="00130095"/>
    <w:rsid w:val="00130127"/>
    <w:rsid w:val="001307DA"/>
    <w:rsid w:val="00130BD2"/>
    <w:rsid w:val="00131814"/>
    <w:rsid w:val="00131982"/>
    <w:rsid w:val="00131B7F"/>
    <w:rsid w:val="001322AF"/>
    <w:rsid w:val="00132D98"/>
    <w:rsid w:val="00134118"/>
    <w:rsid w:val="0013413B"/>
    <w:rsid w:val="0013445F"/>
    <w:rsid w:val="0013537E"/>
    <w:rsid w:val="001354D2"/>
    <w:rsid w:val="0013576D"/>
    <w:rsid w:val="00135791"/>
    <w:rsid w:val="00136D64"/>
    <w:rsid w:val="001373B4"/>
    <w:rsid w:val="0013753C"/>
    <w:rsid w:val="001401F2"/>
    <w:rsid w:val="0014039E"/>
    <w:rsid w:val="001410AD"/>
    <w:rsid w:val="001411BC"/>
    <w:rsid w:val="001412DE"/>
    <w:rsid w:val="00141B34"/>
    <w:rsid w:val="00142377"/>
    <w:rsid w:val="0014258C"/>
    <w:rsid w:val="001425FF"/>
    <w:rsid w:val="0014284F"/>
    <w:rsid w:val="00142DA3"/>
    <w:rsid w:val="00143210"/>
    <w:rsid w:val="0014380D"/>
    <w:rsid w:val="00143BEE"/>
    <w:rsid w:val="00143D92"/>
    <w:rsid w:val="00144384"/>
    <w:rsid w:val="00144953"/>
    <w:rsid w:val="001449D9"/>
    <w:rsid w:val="001454E1"/>
    <w:rsid w:val="00145D52"/>
    <w:rsid w:val="00146166"/>
    <w:rsid w:val="00146237"/>
    <w:rsid w:val="001462DF"/>
    <w:rsid w:val="0014654F"/>
    <w:rsid w:val="001467BF"/>
    <w:rsid w:val="0014762F"/>
    <w:rsid w:val="00147895"/>
    <w:rsid w:val="00147C7C"/>
    <w:rsid w:val="00147EE4"/>
    <w:rsid w:val="0015001C"/>
    <w:rsid w:val="001507FB"/>
    <w:rsid w:val="001509FA"/>
    <w:rsid w:val="00150E01"/>
    <w:rsid w:val="001510C9"/>
    <w:rsid w:val="00152B32"/>
    <w:rsid w:val="00153499"/>
    <w:rsid w:val="00153D5A"/>
    <w:rsid w:val="00155291"/>
    <w:rsid w:val="00155359"/>
    <w:rsid w:val="001556F0"/>
    <w:rsid w:val="00156220"/>
    <w:rsid w:val="00156A14"/>
    <w:rsid w:val="00156E12"/>
    <w:rsid w:val="001574A6"/>
    <w:rsid w:val="00157A5E"/>
    <w:rsid w:val="001606AB"/>
    <w:rsid w:val="00160A06"/>
    <w:rsid w:val="00160CD7"/>
    <w:rsid w:val="00161574"/>
    <w:rsid w:val="0016168B"/>
    <w:rsid w:val="001617A9"/>
    <w:rsid w:val="0016217E"/>
    <w:rsid w:val="0016245C"/>
    <w:rsid w:val="0016246D"/>
    <w:rsid w:val="00162C5C"/>
    <w:rsid w:val="00162E69"/>
    <w:rsid w:val="0016353E"/>
    <w:rsid w:val="001636BA"/>
    <w:rsid w:val="001639BC"/>
    <w:rsid w:val="00164232"/>
    <w:rsid w:val="00164880"/>
    <w:rsid w:val="0016511E"/>
    <w:rsid w:val="00165527"/>
    <w:rsid w:val="00165E97"/>
    <w:rsid w:val="00165FC5"/>
    <w:rsid w:val="0016622F"/>
    <w:rsid w:val="0016641C"/>
    <w:rsid w:val="00166420"/>
    <w:rsid w:val="00166EBE"/>
    <w:rsid w:val="0016706D"/>
    <w:rsid w:val="001671F8"/>
    <w:rsid w:val="0016779C"/>
    <w:rsid w:val="0017045D"/>
    <w:rsid w:val="001708ED"/>
    <w:rsid w:val="00171407"/>
    <w:rsid w:val="0017337D"/>
    <w:rsid w:val="00173913"/>
    <w:rsid w:val="00174256"/>
    <w:rsid w:val="0017437A"/>
    <w:rsid w:val="001747AA"/>
    <w:rsid w:val="00174FAA"/>
    <w:rsid w:val="00175C3A"/>
    <w:rsid w:val="00175F2A"/>
    <w:rsid w:val="00176180"/>
    <w:rsid w:val="00176425"/>
    <w:rsid w:val="00176864"/>
    <w:rsid w:val="001779E2"/>
    <w:rsid w:val="00177BF0"/>
    <w:rsid w:val="00180217"/>
    <w:rsid w:val="00180498"/>
    <w:rsid w:val="00180510"/>
    <w:rsid w:val="00180612"/>
    <w:rsid w:val="00180E2D"/>
    <w:rsid w:val="0018123A"/>
    <w:rsid w:val="00181407"/>
    <w:rsid w:val="00181641"/>
    <w:rsid w:val="00181C73"/>
    <w:rsid w:val="001824A1"/>
    <w:rsid w:val="00182B09"/>
    <w:rsid w:val="00182C27"/>
    <w:rsid w:val="00182EB3"/>
    <w:rsid w:val="00182EF9"/>
    <w:rsid w:val="00183005"/>
    <w:rsid w:val="0018329D"/>
    <w:rsid w:val="00183453"/>
    <w:rsid w:val="00183CE1"/>
    <w:rsid w:val="00183DA6"/>
    <w:rsid w:val="00183F9E"/>
    <w:rsid w:val="001847B2"/>
    <w:rsid w:val="00184E92"/>
    <w:rsid w:val="0018541B"/>
    <w:rsid w:val="00185F2C"/>
    <w:rsid w:val="00185F66"/>
    <w:rsid w:val="00186713"/>
    <w:rsid w:val="00186FC1"/>
    <w:rsid w:val="0018734F"/>
    <w:rsid w:val="00187393"/>
    <w:rsid w:val="001875BF"/>
    <w:rsid w:val="00190433"/>
    <w:rsid w:val="00190AC8"/>
    <w:rsid w:val="00190D73"/>
    <w:rsid w:val="00191211"/>
    <w:rsid w:val="0019166E"/>
    <w:rsid w:val="00191F41"/>
    <w:rsid w:val="001921C2"/>
    <w:rsid w:val="001925B7"/>
    <w:rsid w:val="00192647"/>
    <w:rsid w:val="00192815"/>
    <w:rsid w:val="00192A5C"/>
    <w:rsid w:val="00192B30"/>
    <w:rsid w:val="00192C95"/>
    <w:rsid w:val="00193B59"/>
    <w:rsid w:val="00193F35"/>
    <w:rsid w:val="0019450B"/>
    <w:rsid w:val="00194752"/>
    <w:rsid w:val="001956B1"/>
    <w:rsid w:val="00195769"/>
    <w:rsid w:val="001958E9"/>
    <w:rsid w:val="00195B2B"/>
    <w:rsid w:val="001961B4"/>
    <w:rsid w:val="00196250"/>
    <w:rsid w:val="00196258"/>
    <w:rsid w:val="0019625F"/>
    <w:rsid w:val="001966F9"/>
    <w:rsid w:val="001A04C4"/>
    <w:rsid w:val="001A04C7"/>
    <w:rsid w:val="001A092A"/>
    <w:rsid w:val="001A0D13"/>
    <w:rsid w:val="001A120C"/>
    <w:rsid w:val="001A1289"/>
    <w:rsid w:val="001A176D"/>
    <w:rsid w:val="001A1B10"/>
    <w:rsid w:val="001A1CC3"/>
    <w:rsid w:val="001A1E2F"/>
    <w:rsid w:val="001A23E5"/>
    <w:rsid w:val="001A25C8"/>
    <w:rsid w:val="001A2D95"/>
    <w:rsid w:val="001A3152"/>
    <w:rsid w:val="001A3412"/>
    <w:rsid w:val="001A3739"/>
    <w:rsid w:val="001A417E"/>
    <w:rsid w:val="001A4322"/>
    <w:rsid w:val="001A476C"/>
    <w:rsid w:val="001A4BF0"/>
    <w:rsid w:val="001A589C"/>
    <w:rsid w:val="001A5E19"/>
    <w:rsid w:val="001A6042"/>
    <w:rsid w:val="001A6091"/>
    <w:rsid w:val="001A61E6"/>
    <w:rsid w:val="001A6793"/>
    <w:rsid w:val="001A7137"/>
    <w:rsid w:val="001A7E4C"/>
    <w:rsid w:val="001B00B4"/>
    <w:rsid w:val="001B0457"/>
    <w:rsid w:val="001B053E"/>
    <w:rsid w:val="001B1B83"/>
    <w:rsid w:val="001B2516"/>
    <w:rsid w:val="001B27A6"/>
    <w:rsid w:val="001B2B56"/>
    <w:rsid w:val="001B2BDC"/>
    <w:rsid w:val="001B2CDF"/>
    <w:rsid w:val="001B2E96"/>
    <w:rsid w:val="001B32BD"/>
    <w:rsid w:val="001B3348"/>
    <w:rsid w:val="001B3554"/>
    <w:rsid w:val="001B36FC"/>
    <w:rsid w:val="001B3861"/>
    <w:rsid w:val="001B4FC9"/>
    <w:rsid w:val="001B53D0"/>
    <w:rsid w:val="001B5D1B"/>
    <w:rsid w:val="001B60CE"/>
    <w:rsid w:val="001B6B85"/>
    <w:rsid w:val="001B7135"/>
    <w:rsid w:val="001B74BC"/>
    <w:rsid w:val="001B768B"/>
    <w:rsid w:val="001B7D9E"/>
    <w:rsid w:val="001C0C96"/>
    <w:rsid w:val="001C0DBB"/>
    <w:rsid w:val="001C1533"/>
    <w:rsid w:val="001C1593"/>
    <w:rsid w:val="001C1CC9"/>
    <w:rsid w:val="001C1F50"/>
    <w:rsid w:val="001C210F"/>
    <w:rsid w:val="001C23C4"/>
    <w:rsid w:val="001C2733"/>
    <w:rsid w:val="001C2BC0"/>
    <w:rsid w:val="001C2F0B"/>
    <w:rsid w:val="001C3A0F"/>
    <w:rsid w:val="001C3F32"/>
    <w:rsid w:val="001C47EF"/>
    <w:rsid w:val="001C482D"/>
    <w:rsid w:val="001C49A0"/>
    <w:rsid w:val="001C49C0"/>
    <w:rsid w:val="001C4AB0"/>
    <w:rsid w:val="001C4AF3"/>
    <w:rsid w:val="001C5510"/>
    <w:rsid w:val="001C5604"/>
    <w:rsid w:val="001C587F"/>
    <w:rsid w:val="001C591E"/>
    <w:rsid w:val="001C5A69"/>
    <w:rsid w:val="001C6CA6"/>
    <w:rsid w:val="001C7248"/>
    <w:rsid w:val="001C766E"/>
    <w:rsid w:val="001C7C34"/>
    <w:rsid w:val="001D0834"/>
    <w:rsid w:val="001D0D0C"/>
    <w:rsid w:val="001D0F13"/>
    <w:rsid w:val="001D1563"/>
    <w:rsid w:val="001D1D6D"/>
    <w:rsid w:val="001D2467"/>
    <w:rsid w:val="001D2468"/>
    <w:rsid w:val="001D2A62"/>
    <w:rsid w:val="001D3169"/>
    <w:rsid w:val="001D3B72"/>
    <w:rsid w:val="001D4247"/>
    <w:rsid w:val="001D48A3"/>
    <w:rsid w:val="001D54E5"/>
    <w:rsid w:val="001D554F"/>
    <w:rsid w:val="001D59DB"/>
    <w:rsid w:val="001D6572"/>
    <w:rsid w:val="001D6A64"/>
    <w:rsid w:val="001D6CA6"/>
    <w:rsid w:val="001D6DCE"/>
    <w:rsid w:val="001D6F5B"/>
    <w:rsid w:val="001D7E88"/>
    <w:rsid w:val="001E065B"/>
    <w:rsid w:val="001E0D90"/>
    <w:rsid w:val="001E0DB2"/>
    <w:rsid w:val="001E10C8"/>
    <w:rsid w:val="001E223A"/>
    <w:rsid w:val="001E252A"/>
    <w:rsid w:val="001E25FB"/>
    <w:rsid w:val="001E267F"/>
    <w:rsid w:val="001E2736"/>
    <w:rsid w:val="001E30ED"/>
    <w:rsid w:val="001E36F3"/>
    <w:rsid w:val="001E372C"/>
    <w:rsid w:val="001E3D1B"/>
    <w:rsid w:val="001E4049"/>
    <w:rsid w:val="001E4511"/>
    <w:rsid w:val="001E4BB6"/>
    <w:rsid w:val="001E4C12"/>
    <w:rsid w:val="001E4E8A"/>
    <w:rsid w:val="001E4F43"/>
    <w:rsid w:val="001E50C0"/>
    <w:rsid w:val="001E5340"/>
    <w:rsid w:val="001E6116"/>
    <w:rsid w:val="001E6346"/>
    <w:rsid w:val="001E64C8"/>
    <w:rsid w:val="001E6EEB"/>
    <w:rsid w:val="001E74DF"/>
    <w:rsid w:val="001E7EC2"/>
    <w:rsid w:val="001F0706"/>
    <w:rsid w:val="001F0878"/>
    <w:rsid w:val="001F0B11"/>
    <w:rsid w:val="001F10FF"/>
    <w:rsid w:val="001F21C9"/>
    <w:rsid w:val="001F2815"/>
    <w:rsid w:val="001F29D2"/>
    <w:rsid w:val="001F29E6"/>
    <w:rsid w:val="001F2F32"/>
    <w:rsid w:val="001F31ED"/>
    <w:rsid w:val="001F4E04"/>
    <w:rsid w:val="001F5010"/>
    <w:rsid w:val="001F51FE"/>
    <w:rsid w:val="001F52E9"/>
    <w:rsid w:val="001F5668"/>
    <w:rsid w:val="001F60AE"/>
    <w:rsid w:val="001F66FD"/>
    <w:rsid w:val="001F689F"/>
    <w:rsid w:val="001F6DF2"/>
    <w:rsid w:val="001F7162"/>
    <w:rsid w:val="001F76D0"/>
    <w:rsid w:val="002001A8"/>
    <w:rsid w:val="002005E9"/>
    <w:rsid w:val="00200B31"/>
    <w:rsid w:val="00200E92"/>
    <w:rsid w:val="00200EB9"/>
    <w:rsid w:val="002014A0"/>
    <w:rsid w:val="00201FF2"/>
    <w:rsid w:val="002026F2"/>
    <w:rsid w:val="002029E9"/>
    <w:rsid w:val="00202A0D"/>
    <w:rsid w:val="00202BD9"/>
    <w:rsid w:val="00203812"/>
    <w:rsid w:val="00203912"/>
    <w:rsid w:val="00203D0B"/>
    <w:rsid w:val="00203E97"/>
    <w:rsid w:val="002043CE"/>
    <w:rsid w:val="002047D7"/>
    <w:rsid w:val="00204DFE"/>
    <w:rsid w:val="00206F1B"/>
    <w:rsid w:val="0020741C"/>
    <w:rsid w:val="00207E5B"/>
    <w:rsid w:val="00210E30"/>
    <w:rsid w:val="002110CA"/>
    <w:rsid w:val="00211991"/>
    <w:rsid w:val="00211E74"/>
    <w:rsid w:val="00212041"/>
    <w:rsid w:val="00212101"/>
    <w:rsid w:val="002125CB"/>
    <w:rsid w:val="00212606"/>
    <w:rsid w:val="002126D1"/>
    <w:rsid w:val="002129D9"/>
    <w:rsid w:val="00213271"/>
    <w:rsid w:val="002135C9"/>
    <w:rsid w:val="002139F3"/>
    <w:rsid w:val="00213AD7"/>
    <w:rsid w:val="0021437F"/>
    <w:rsid w:val="00214633"/>
    <w:rsid w:val="0021490C"/>
    <w:rsid w:val="00214BC8"/>
    <w:rsid w:val="00214C52"/>
    <w:rsid w:val="00214F0C"/>
    <w:rsid w:val="00215579"/>
    <w:rsid w:val="002159EA"/>
    <w:rsid w:val="00216020"/>
    <w:rsid w:val="00217121"/>
    <w:rsid w:val="0021782A"/>
    <w:rsid w:val="00217F66"/>
    <w:rsid w:val="002203C1"/>
    <w:rsid w:val="0022053F"/>
    <w:rsid w:val="002206BA"/>
    <w:rsid w:val="00220CC8"/>
    <w:rsid w:val="00221237"/>
    <w:rsid w:val="00221CDE"/>
    <w:rsid w:val="00222A64"/>
    <w:rsid w:val="00222A76"/>
    <w:rsid w:val="0022336E"/>
    <w:rsid w:val="00223DE7"/>
    <w:rsid w:val="002245A1"/>
    <w:rsid w:val="00224C66"/>
    <w:rsid w:val="00224D53"/>
    <w:rsid w:val="00224DC4"/>
    <w:rsid w:val="002258F2"/>
    <w:rsid w:val="00225CAB"/>
    <w:rsid w:val="00226132"/>
    <w:rsid w:val="00226E23"/>
    <w:rsid w:val="00226E35"/>
    <w:rsid w:val="002279A2"/>
    <w:rsid w:val="0023036C"/>
    <w:rsid w:val="00230451"/>
    <w:rsid w:val="002306C4"/>
    <w:rsid w:val="002322F7"/>
    <w:rsid w:val="0023273E"/>
    <w:rsid w:val="002329EB"/>
    <w:rsid w:val="00232EE9"/>
    <w:rsid w:val="0023362E"/>
    <w:rsid w:val="002336F3"/>
    <w:rsid w:val="00233C80"/>
    <w:rsid w:val="00233D9E"/>
    <w:rsid w:val="0023472B"/>
    <w:rsid w:val="00234761"/>
    <w:rsid w:val="00234872"/>
    <w:rsid w:val="002349B6"/>
    <w:rsid w:val="0023599F"/>
    <w:rsid w:val="00237362"/>
    <w:rsid w:val="00237437"/>
    <w:rsid w:val="0023756D"/>
    <w:rsid w:val="00237648"/>
    <w:rsid w:val="00237A6A"/>
    <w:rsid w:val="00237D36"/>
    <w:rsid w:val="00237F3A"/>
    <w:rsid w:val="0024018A"/>
    <w:rsid w:val="00240625"/>
    <w:rsid w:val="002406CF"/>
    <w:rsid w:val="00240733"/>
    <w:rsid w:val="00240996"/>
    <w:rsid w:val="00240AA8"/>
    <w:rsid w:val="0024144F"/>
    <w:rsid w:val="00241C04"/>
    <w:rsid w:val="00241C27"/>
    <w:rsid w:val="002420CD"/>
    <w:rsid w:val="002421A8"/>
    <w:rsid w:val="002425B4"/>
    <w:rsid w:val="00242E3A"/>
    <w:rsid w:val="00242F70"/>
    <w:rsid w:val="00243689"/>
    <w:rsid w:val="00243954"/>
    <w:rsid w:val="00243B64"/>
    <w:rsid w:val="0024412A"/>
    <w:rsid w:val="00244245"/>
    <w:rsid w:val="002445BA"/>
    <w:rsid w:val="00244684"/>
    <w:rsid w:val="00244A15"/>
    <w:rsid w:val="00244AB5"/>
    <w:rsid w:val="00244BEE"/>
    <w:rsid w:val="00245318"/>
    <w:rsid w:val="002456FF"/>
    <w:rsid w:val="00245ECE"/>
    <w:rsid w:val="0024698A"/>
    <w:rsid w:val="00246AB7"/>
    <w:rsid w:val="0024737D"/>
    <w:rsid w:val="002508A0"/>
    <w:rsid w:val="00251AAA"/>
    <w:rsid w:val="00252150"/>
    <w:rsid w:val="00253BEA"/>
    <w:rsid w:val="00253F63"/>
    <w:rsid w:val="002548B6"/>
    <w:rsid w:val="00255344"/>
    <w:rsid w:val="00255DFE"/>
    <w:rsid w:val="00255FB4"/>
    <w:rsid w:val="002566A7"/>
    <w:rsid w:val="0025686E"/>
    <w:rsid w:val="00257294"/>
    <w:rsid w:val="002577CA"/>
    <w:rsid w:val="00257ABB"/>
    <w:rsid w:val="00260E40"/>
    <w:rsid w:val="002611C0"/>
    <w:rsid w:val="002614AF"/>
    <w:rsid w:val="002616CA"/>
    <w:rsid w:val="00261C9A"/>
    <w:rsid w:val="00261D8D"/>
    <w:rsid w:val="00261FEB"/>
    <w:rsid w:val="00262032"/>
    <w:rsid w:val="00262650"/>
    <w:rsid w:val="00262926"/>
    <w:rsid w:val="0026296A"/>
    <w:rsid w:val="00262E21"/>
    <w:rsid w:val="00262EA3"/>
    <w:rsid w:val="00263520"/>
    <w:rsid w:val="00263DF9"/>
    <w:rsid w:val="002655BB"/>
    <w:rsid w:val="0026579F"/>
    <w:rsid w:val="002661A3"/>
    <w:rsid w:val="00266715"/>
    <w:rsid w:val="00266B69"/>
    <w:rsid w:val="002675CF"/>
    <w:rsid w:val="00267756"/>
    <w:rsid w:val="0027008D"/>
    <w:rsid w:val="0027012F"/>
    <w:rsid w:val="00270611"/>
    <w:rsid w:val="002716C5"/>
    <w:rsid w:val="002727BF"/>
    <w:rsid w:val="00272C9F"/>
    <w:rsid w:val="00272EA3"/>
    <w:rsid w:val="00273C76"/>
    <w:rsid w:val="00273EFD"/>
    <w:rsid w:val="00273FBA"/>
    <w:rsid w:val="00274150"/>
    <w:rsid w:val="00274297"/>
    <w:rsid w:val="002744DC"/>
    <w:rsid w:val="0027458B"/>
    <w:rsid w:val="002749CA"/>
    <w:rsid w:val="00275474"/>
    <w:rsid w:val="00275956"/>
    <w:rsid w:val="00275C93"/>
    <w:rsid w:val="0027600F"/>
    <w:rsid w:val="002763F7"/>
    <w:rsid w:val="002767BC"/>
    <w:rsid w:val="00276E45"/>
    <w:rsid w:val="00277511"/>
    <w:rsid w:val="0027751D"/>
    <w:rsid w:val="00277621"/>
    <w:rsid w:val="0027772F"/>
    <w:rsid w:val="0027779D"/>
    <w:rsid w:val="00277D09"/>
    <w:rsid w:val="002802FE"/>
    <w:rsid w:val="00280850"/>
    <w:rsid w:val="002809BA"/>
    <w:rsid w:val="002810BE"/>
    <w:rsid w:val="00281768"/>
    <w:rsid w:val="002817A4"/>
    <w:rsid w:val="00282F17"/>
    <w:rsid w:val="002831B3"/>
    <w:rsid w:val="002833E4"/>
    <w:rsid w:val="00283D7B"/>
    <w:rsid w:val="00284D0D"/>
    <w:rsid w:val="00284E53"/>
    <w:rsid w:val="0028607E"/>
    <w:rsid w:val="00286B1A"/>
    <w:rsid w:val="00286D9A"/>
    <w:rsid w:val="00286E27"/>
    <w:rsid w:val="00287306"/>
    <w:rsid w:val="00290387"/>
    <w:rsid w:val="0029038A"/>
    <w:rsid w:val="002903E1"/>
    <w:rsid w:val="00290520"/>
    <w:rsid w:val="002908E9"/>
    <w:rsid w:val="002914F1"/>
    <w:rsid w:val="00291547"/>
    <w:rsid w:val="00291AA0"/>
    <w:rsid w:val="00291C25"/>
    <w:rsid w:val="002923E6"/>
    <w:rsid w:val="002924EC"/>
    <w:rsid w:val="00292DC1"/>
    <w:rsid w:val="00293897"/>
    <w:rsid w:val="00293C55"/>
    <w:rsid w:val="00293C61"/>
    <w:rsid w:val="00293C76"/>
    <w:rsid w:val="002948CB"/>
    <w:rsid w:val="00294EB1"/>
    <w:rsid w:val="00295769"/>
    <w:rsid w:val="002958B1"/>
    <w:rsid w:val="00295F92"/>
    <w:rsid w:val="00296963"/>
    <w:rsid w:val="00296CA8"/>
    <w:rsid w:val="00297FC6"/>
    <w:rsid w:val="002A026B"/>
    <w:rsid w:val="002A0AF3"/>
    <w:rsid w:val="002A106B"/>
    <w:rsid w:val="002A111F"/>
    <w:rsid w:val="002A1870"/>
    <w:rsid w:val="002A1DAB"/>
    <w:rsid w:val="002A248F"/>
    <w:rsid w:val="002A30E4"/>
    <w:rsid w:val="002A3387"/>
    <w:rsid w:val="002A341C"/>
    <w:rsid w:val="002A37B2"/>
    <w:rsid w:val="002A395F"/>
    <w:rsid w:val="002A397C"/>
    <w:rsid w:val="002A3B6A"/>
    <w:rsid w:val="002A3BF0"/>
    <w:rsid w:val="002A3C2E"/>
    <w:rsid w:val="002A3FA5"/>
    <w:rsid w:val="002A4527"/>
    <w:rsid w:val="002A454E"/>
    <w:rsid w:val="002A5316"/>
    <w:rsid w:val="002A5348"/>
    <w:rsid w:val="002A53A9"/>
    <w:rsid w:val="002A54C7"/>
    <w:rsid w:val="002A61CF"/>
    <w:rsid w:val="002A6271"/>
    <w:rsid w:val="002A6992"/>
    <w:rsid w:val="002B0332"/>
    <w:rsid w:val="002B03A1"/>
    <w:rsid w:val="002B057F"/>
    <w:rsid w:val="002B066C"/>
    <w:rsid w:val="002B09F3"/>
    <w:rsid w:val="002B0A21"/>
    <w:rsid w:val="002B0CB4"/>
    <w:rsid w:val="002B13EC"/>
    <w:rsid w:val="002B170B"/>
    <w:rsid w:val="002B1B23"/>
    <w:rsid w:val="002B1E2B"/>
    <w:rsid w:val="002B1FF6"/>
    <w:rsid w:val="002B23DD"/>
    <w:rsid w:val="002B26CE"/>
    <w:rsid w:val="002B284F"/>
    <w:rsid w:val="002B28E8"/>
    <w:rsid w:val="002B2C92"/>
    <w:rsid w:val="002B3BC9"/>
    <w:rsid w:val="002B41B9"/>
    <w:rsid w:val="002B493C"/>
    <w:rsid w:val="002B4A4E"/>
    <w:rsid w:val="002B4A7D"/>
    <w:rsid w:val="002B5454"/>
    <w:rsid w:val="002B5627"/>
    <w:rsid w:val="002B5719"/>
    <w:rsid w:val="002B6FB2"/>
    <w:rsid w:val="002B787C"/>
    <w:rsid w:val="002B7B0E"/>
    <w:rsid w:val="002C0504"/>
    <w:rsid w:val="002C066A"/>
    <w:rsid w:val="002C1403"/>
    <w:rsid w:val="002C1D88"/>
    <w:rsid w:val="002C1E32"/>
    <w:rsid w:val="002C1F94"/>
    <w:rsid w:val="002C21AE"/>
    <w:rsid w:val="002C338D"/>
    <w:rsid w:val="002C373E"/>
    <w:rsid w:val="002C3882"/>
    <w:rsid w:val="002C3FEF"/>
    <w:rsid w:val="002C4DB2"/>
    <w:rsid w:val="002C504F"/>
    <w:rsid w:val="002C56ED"/>
    <w:rsid w:val="002C57DC"/>
    <w:rsid w:val="002C6097"/>
    <w:rsid w:val="002C6272"/>
    <w:rsid w:val="002C6D10"/>
    <w:rsid w:val="002C6E49"/>
    <w:rsid w:val="002C7422"/>
    <w:rsid w:val="002C781A"/>
    <w:rsid w:val="002D03AA"/>
    <w:rsid w:val="002D0CA3"/>
    <w:rsid w:val="002D1F33"/>
    <w:rsid w:val="002D22F7"/>
    <w:rsid w:val="002D2B9F"/>
    <w:rsid w:val="002D3788"/>
    <w:rsid w:val="002D3944"/>
    <w:rsid w:val="002D436A"/>
    <w:rsid w:val="002D4A13"/>
    <w:rsid w:val="002D4FB3"/>
    <w:rsid w:val="002D52FB"/>
    <w:rsid w:val="002D5404"/>
    <w:rsid w:val="002D6303"/>
    <w:rsid w:val="002D63D6"/>
    <w:rsid w:val="002D66A5"/>
    <w:rsid w:val="002D6D16"/>
    <w:rsid w:val="002D71E2"/>
    <w:rsid w:val="002D737A"/>
    <w:rsid w:val="002D75B8"/>
    <w:rsid w:val="002D7977"/>
    <w:rsid w:val="002D7D3D"/>
    <w:rsid w:val="002D7EFB"/>
    <w:rsid w:val="002E00EA"/>
    <w:rsid w:val="002E05F6"/>
    <w:rsid w:val="002E06AA"/>
    <w:rsid w:val="002E0B9B"/>
    <w:rsid w:val="002E0D15"/>
    <w:rsid w:val="002E0EC2"/>
    <w:rsid w:val="002E1188"/>
    <w:rsid w:val="002E1C1B"/>
    <w:rsid w:val="002E1F47"/>
    <w:rsid w:val="002E2101"/>
    <w:rsid w:val="002E2188"/>
    <w:rsid w:val="002E2E62"/>
    <w:rsid w:val="002E31EC"/>
    <w:rsid w:val="002E349B"/>
    <w:rsid w:val="002E373C"/>
    <w:rsid w:val="002E3FB0"/>
    <w:rsid w:val="002E47FC"/>
    <w:rsid w:val="002E5113"/>
    <w:rsid w:val="002E529A"/>
    <w:rsid w:val="002E56D3"/>
    <w:rsid w:val="002E5811"/>
    <w:rsid w:val="002E5A87"/>
    <w:rsid w:val="002E6A64"/>
    <w:rsid w:val="002E7A77"/>
    <w:rsid w:val="002E7DC4"/>
    <w:rsid w:val="002F0270"/>
    <w:rsid w:val="002F0D8B"/>
    <w:rsid w:val="002F0F42"/>
    <w:rsid w:val="002F1415"/>
    <w:rsid w:val="002F14DB"/>
    <w:rsid w:val="002F1BB1"/>
    <w:rsid w:val="002F2439"/>
    <w:rsid w:val="002F2978"/>
    <w:rsid w:val="002F311B"/>
    <w:rsid w:val="002F371B"/>
    <w:rsid w:val="002F3944"/>
    <w:rsid w:val="002F41E9"/>
    <w:rsid w:val="002F48FC"/>
    <w:rsid w:val="002F6311"/>
    <w:rsid w:val="002F6732"/>
    <w:rsid w:val="002F712F"/>
    <w:rsid w:val="002F7166"/>
    <w:rsid w:val="002F7CB5"/>
    <w:rsid w:val="003011D1"/>
    <w:rsid w:val="00301212"/>
    <w:rsid w:val="0030156D"/>
    <w:rsid w:val="0030164D"/>
    <w:rsid w:val="00302060"/>
    <w:rsid w:val="0030210A"/>
    <w:rsid w:val="003022CD"/>
    <w:rsid w:val="003026C6"/>
    <w:rsid w:val="0030298E"/>
    <w:rsid w:val="0030304A"/>
    <w:rsid w:val="003031EC"/>
    <w:rsid w:val="003032E5"/>
    <w:rsid w:val="0030355B"/>
    <w:rsid w:val="0030385D"/>
    <w:rsid w:val="00303874"/>
    <w:rsid w:val="00303FEF"/>
    <w:rsid w:val="0030432B"/>
    <w:rsid w:val="003043C4"/>
    <w:rsid w:val="003048FB"/>
    <w:rsid w:val="00304BDF"/>
    <w:rsid w:val="00305715"/>
    <w:rsid w:val="00305ABE"/>
    <w:rsid w:val="00305CAC"/>
    <w:rsid w:val="00305D10"/>
    <w:rsid w:val="003060B1"/>
    <w:rsid w:val="00306682"/>
    <w:rsid w:val="0030736F"/>
    <w:rsid w:val="00307371"/>
    <w:rsid w:val="00310BDF"/>
    <w:rsid w:val="003113F5"/>
    <w:rsid w:val="00311413"/>
    <w:rsid w:val="00311858"/>
    <w:rsid w:val="00311ED7"/>
    <w:rsid w:val="0031229F"/>
    <w:rsid w:val="0031244C"/>
    <w:rsid w:val="00312584"/>
    <w:rsid w:val="00312726"/>
    <w:rsid w:val="003134DF"/>
    <w:rsid w:val="003145B6"/>
    <w:rsid w:val="00314746"/>
    <w:rsid w:val="00314A23"/>
    <w:rsid w:val="00314A70"/>
    <w:rsid w:val="00314F95"/>
    <w:rsid w:val="0031605B"/>
    <w:rsid w:val="00316D04"/>
    <w:rsid w:val="00316ECB"/>
    <w:rsid w:val="00317246"/>
    <w:rsid w:val="00317526"/>
    <w:rsid w:val="00317BA5"/>
    <w:rsid w:val="0032019D"/>
    <w:rsid w:val="00320DA6"/>
    <w:rsid w:val="00320EDF"/>
    <w:rsid w:val="00321BA2"/>
    <w:rsid w:val="003228B6"/>
    <w:rsid w:val="00322C17"/>
    <w:rsid w:val="00322E2D"/>
    <w:rsid w:val="00322EED"/>
    <w:rsid w:val="00322F8C"/>
    <w:rsid w:val="003232EC"/>
    <w:rsid w:val="00323762"/>
    <w:rsid w:val="00323E81"/>
    <w:rsid w:val="00324919"/>
    <w:rsid w:val="00324EC4"/>
    <w:rsid w:val="003250DE"/>
    <w:rsid w:val="00325116"/>
    <w:rsid w:val="00325AAA"/>
    <w:rsid w:val="00326005"/>
    <w:rsid w:val="00326CEE"/>
    <w:rsid w:val="0032746E"/>
    <w:rsid w:val="0032756F"/>
    <w:rsid w:val="0032786C"/>
    <w:rsid w:val="00327BC8"/>
    <w:rsid w:val="00330387"/>
    <w:rsid w:val="0033086A"/>
    <w:rsid w:val="00330ACC"/>
    <w:rsid w:val="00330ED2"/>
    <w:rsid w:val="00330F0B"/>
    <w:rsid w:val="00331594"/>
    <w:rsid w:val="00331BA4"/>
    <w:rsid w:val="0033215A"/>
    <w:rsid w:val="00332716"/>
    <w:rsid w:val="00332E85"/>
    <w:rsid w:val="0033324A"/>
    <w:rsid w:val="00333384"/>
    <w:rsid w:val="00334231"/>
    <w:rsid w:val="00334440"/>
    <w:rsid w:val="0033462D"/>
    <w:rsid w:val="003349E2"/>
    <w:rsid w:val="00334A3E"/>
    <w:rsid w:val="00334A4C"/>
    <w:rsid w:val="00335516"/>
    <w:rsid w:val="003358DE"/>
    <w:rsid w:val="003359D8"/>
    <w:rsid w:val="00336870"/>
    <w:rsid w:val="00336B87"/>
    <w:rsid w:val="00336B9E"/>
    <w:rsid w:val="00337D92"/>
    <w:rsid w:val="0034002C"/>
    <w:rsid w:val="00340608"/>
    <w:rsid w:val="00340CA4"/>
    <w:rsid w:val="003410DD"/>
    <w:rsid w:val="00341495"/>
    <w:rsid w:val="003414FC"/>
    <w:rsid w:val="00341EF9"/>
    <w:rsid w:val="00342173"/>
    <w:rsid w:val="00342629"/>
    <w:rsid w:val="00342902"/>
    <w:rsid w:val="00342D5C"/>
    <w:rsid w:val="00343212"/>
    <w:rsid w:val="00343C18"/>
    <w:rsid w:val="00343F31"/>
    <w:rsid w:val="003445A4"/>
    <w:rsid w:val="003449A0"/>
    <w:rsid w:val="00345069"/>
    <w:rsid w:val="00345074"/>
    <w:rsid w:val="00345238"/>
    <w:rsid w:val="00345CDF"/>
    <w:rsid w:val="00345D2E"/>
    <w:rsid w:val="0034612B"/>
    <w:rsid w:val="00346359"/>
    <w:rsid w:val="00346D93"/>
    <w:rsid w:val="00346EA3"/>
    <w:rsid w:val="003471EE"/>
    <w:rsid w:val="00347B4C"/>
    <w:rsid w:val="00347E2D"/>
    <w:rsid w:val="0035019D"/>
    <w:rsid w:val="00350521"/>
    <w:rsid w:val="00350541"/>
    <w:rsid w:val="00350730"/>
    <w:rsid w:val="003508B6"/>
    <w:rsid w:val="00350E1D"/>
    <w:rsid w:val="00351148"/>
    <w:rsid w:val="003512DE"/>
    <w:rsid w:val="00352040"/>
    <w:rsid w:val="003520F3"/>
    <w:rsid w:val="00352419"/>
    <w:rsid w:val="003529A6"/>
    <w:rsid w:val="003531FD"/>
    <w:rsid w:val="003532A0"/>
    <w:rsid w:val="00353651"/>
    <w:rsid w:val="00353753"/>
    <w:rsid w:val="0035399E"/>
    <w:rsid w:val="00353B70"/>
    <w:rsid w:val="003546B5"/>
    <w:rsid w:val="00354820"/>
    <w:rsid w:val="0035540D"/>
    <w:rsid w:val="003554EA"/>
    <w:rsid w:val="0035550A"/>
    <w:rsid w:val="00356A05"/>
    <w:rsid w:val="00356DE1"/>
    <w:rsid w:val="00360A45"/>
    <w:rsid w:val="00360A8A"/>
    <w:rsid w:val="00360D70"/>
    <w:rsid w:val="00361741"/>
    <w:rsid w:val="00361F16"/>
    <w:rsid w:val="00361FEB"/>
    <w:rsid w:val="0036249F"/>
    <w:rsid w:val="00362769"/>
    <w:rsid w:val="00362A57"/>
    <w:rsid w:val="00362A60"/>
    <w:rsid w:val="00362F7C"/>
    <w:rsid w:val="0036329A"/>
    <w:rsid w:val="00363569"/>
    <w:rsid w:val="00363C25"/>
    <w:rsid w:val="0036423C"/>
    <w:rsid w:val="0036495C"/>
    <w:rsid w:val="00364977"/>
    <w:rsid w:val="00365019"/>
    <w:rsid w:val="00366221"/>
    <w:rsid w:val="00366609"/>
    <w:rsid w:val="00366BDE"/>
    <w:rsid w:val="00366E8D"/>
    <w:rsid w:val="00371056"/>
    <w:rsid w:val="0037141E"/>
    <w:rsid w:val="0037176C"/>
    <w:rsid w:val="003717FC"/>
    <w:rsid w:val="00371920"/>
    <w:rsid w:val="00372DD6"/>
    <w:rsid w:val="00373C25"/>
    <w:rsid w:val="00373CFC"/>
    <w:rsid w:val="00373DC3"/>
    <w:rsid w:val="0037439C"/>
    <w:rsid w:val="003745FC"/>
    <w:rsid w:val="00374F14"/>
    <w:rsid w:val="0037565C"/>
    <w:rsid w:val="00375E19"/>
    <w:rsid w:val="00376201"/>
    <w:rsid w:val="003764FC"/>
    <w:rsid w:val="0037660A"/>
    <w:rsid w:val="00376921"/>
    <w:rsid w:val="00376960"/>
    <w:rsid w:val="003769D1"/>
    <w:rsid w:val="00376B82"/>
    <w:rsid w:val="00376F14"/>
    <w:rsid w:val="00380256"/>
    <w:rsid w:val="00380B13"/>
    <w:rsid w:val="003816F8"/>
    <w:rsid w:val="00381C21"/>
    <w:rsid w:val="0038223B"/>
    <w:rsid w:val="003825C5"/>
    <w:rsid w:val="00383B43"/>
    <w:rsid w:val="00383B46"/>
    <w:rsid w:val="00383BEB"/>
    <w:rsid w:val="0038401B"/>
    <w:rsid w:val="00384AA9"/>
    <w:rsid w:val="00384F14"/>
    <w:rsid w:val="00386025"/>
    <w:rsid w:val="00386944"/>
    <w:rsid w:val="00386A18"/>
    <w:rsid w:val="00387204"/>
    <w:rsid w:val="003872E0"/>
    <w:rsid w:val="00390077"/>
    <w:rsid w:val="003901EB"/>
    <w:rsid w:val="00390458"/>
    <w:rsid w:val="003906CD"/>
    <w:rsid w:val="003907BA"/>
    <w:rsid w:val="00390A48"/>
    <w:rsid w:val="00391002"/>
    <w:rsid w:val="0039112C"/>
    <w:rsid w:val="00391692"/>
    <w:rsid w:val="00391BC8"/>
    <w:rsid w:val="0039225F"/>
    <w:rsid w:val="003929FE"/>
    <w:rsid w:val="00392BE8"/>
    <w:rsid w:val="00392F39"/>
    <w:rsid w:val="00393892"/>
    <w:rsid w:val="00394AA4"/>
    <w:rsid w:val="003957C5"/>
    <w:rsid w:val="00395920"/>
    <w:rsid w:val="003959C9"/>
    <w:rsid w:val="00396343"/>
    <w:rsid w:val="00396489"/>
    <w:rsid w:val="00396742"/>
    <w:rsid w:val="00396EB6"/>
    <w:rsid w:val="00397219"/>
    <w:rsid w:val="00397A4E"/>
    <w:rsid w:val="00397AF0"/>
    <w:rsid w:val="003A0B92"/>
    <w:rsid w:val="003A1209"/>
    <w:rsid w:val="003A14B7"/>
    <w:rsid w:val="003A1648"/>
    <w:rsid w:val="003A180F"/>
    <w:rsid w:val="003A1A91"/>
    <w:rsid w:val="003A22CB"/>
    <w:rsid w:val="003A279F"/>
    <w:rsid w:val="003A2A8D"/>
    <w:rsid w:val="003A3C1C"/>
    <w:rsid w:val="003A4C28"/>
    <w:rsid w:val="003A51B3"/>
    <w:rsid w:val="003A5E1C"/>
    <w:rsid w:val="003A6021"/>
    <w:rsid w:val="003A609A"/>
    <w:rsid w:val="003A60A2"/>
    <w:rsid w:val="003A750A"/>
    <w:rsid w:val="003A7A8D"/>
    <w:rsid w:val="003B027C"/>
    <w:rsid w:val="003B0E0A"/>
    <w:rsid w:val="003B1050"/>
    <w:rsid w:val="003B1461"/>
    <w:rsid w:val="003B17A4"/>
    <w:rsid w:val="003B22B2"/>
    <w:rsid w:val="003B2396"/>
    <w:rsid w:val="003B24FA"/>
    <w:rsid w:val="003B2A02"/>
    <w:rsid w:val="003B4041"/>
    <w:rsid w:val="003B5059"/>
    <w:rsid w:val="003B5097"/>
    <w:rsid w:val="003B525A"/>
    <w:rsid w:val="003B618E"/>
    <w:rsid w:val="003B64A5"/>
    <w:rsid w:val="003B694E"/>
    <w:rsid w:val="003B6B1A"/>
    <w:rsid w:val="003B6BB1"/>
    <w:rsid w:val="003B7009"/>
    <w:rsid w:val="003B71FA"/>
    <w:rsid w:val="003B7A29"/>
    <w:rsid w:val="003B7ED5"/>
    <w:rsid w:val="003C0847"/>
    <w:rsid w:val="003C1661"/>
    <w:rsid w:val="003C17B6"/>
    <w:rsid w:val="003C1988"/>
    <w:rsid w:val="003C1BD3"/>
    <w:rsid w:val="003C1EDD"/>
    <w:rsid w:val="003C24BB"/>
    <w:rsid w:val="003C24CC"/>
    <w:rsid w:val="003C2C0B"/>
    <w:rsid w:val="003C344E"/>
    <w:rsid w:val="003C4806"/>
    <w:rsid w:val="003C48A3"/>
    <w:rsid w:val="003C4B63"/>
    <w:rsid w:val="003C5237"/>
    <w:rsid w:val="003C559B"/>
    <w:rsid w:val="003C5A34"/>
    <w:rsid w:val="003C5C26"/>
    <w:rsid w:val="003C6670"/>
    <w:rsid w:val="003C69B8"/>
    <w:rsid w:val="003C713F"/>
    <w:rsid w:val="003C75AD"/>
    <w:rsid w:val="003C7AE4"/>
    <w:rsid w:val="003D012C"/>
    <w:rsid w:val="003D01E4"/>
    <w:rsid w:val="003D0C46"/>
    <w:rsid w:val="003D0E67"/>
    <w:rsid w:val="003D0F88"/>
    <w:rsid w:val="003D1D77"/>
    <w:rsid w:val="003D1E6C"/>
    <w:rsid w:val="003D2966"/>
    <w:rsid w:val="003D2D75"/>
    <w:rsid w:val="003D3260"/>
    <w:rsid w:val="003D37B9"/>
    <w:rsid w:val="003D3D70"/>
    <w:rsid w:val="003D40CE"/>
    <w:rsid w:val="003D4CF5"/>
    <w:rsid w:val="003D508B"/>
    <w:rsid w:val="003D54DC"/>
    <w:rsid w:val="003D55A8"/>
    <w:rsid w:val="003D5CB5"/>
    <w:rsid w:val="003D60E5"/>
    <w:rsid w:val="003D67B1"/>
    <w:rsid w:val="003D70C4"/>
    <w:rsid w:val="003E0391"/>
    <w:rsid w:val="003E04D5"/>
    <w:rsid w:val="003E092A"/>
    <w:rsid w:val="003E09EC"/>
    <w:rsid w:val="003E1B58"/>
    <w:rsid w:val="003E2443"/>
    <w:rsid w:val="003E2663"/>
    <w:rsid w:val="003E2B9A"/>
    <w:rsid w:val="003E2FAE"/>
    <w:rsid w:val="003E372A"/>
    <w:rsid w:val="003E3848"/>
    <w:rsid w:val="003E39AB"/>
    <w:rsid w:val="003E3CCB"/>
    <w:rsid w:val="003E3CF5"/>
    <w:rsid w:val="003E4040"/>
    <w:rsid w:val="003E44DB"/>
    <w:rsid w:val="003E4594"/>
    <w:rsid w:val="003E47B4"/>
    <w:rsid w:val="003E4801"/>
    <w:rsid w:val="003E4B74"/>
    <w:rsid w:val="003E5F3B"/>
    <w:rsid w:val="003E6938"/>
    <w:rsid w:val="003E6A06"/>
    <w:rsid w:val="003E6D1E"/>
    <w:rsid w:val="003E6F45"/>
    <w:rsid w:val="003E713B"/>
    <w:rsid w:val="003E790B"/>
    <w:rsid w:val="003E7FF7"/>
    <w:rsid w:val="003F03D0"/>
    <w:rsid w:val="003F04D2"/>
    <w:rsid w:val="003F0BC0"/>
    <w:rsid w:val="003F1629"/>
    <w:rsid w:val="003F1922"/>
    <w:rsid w:val="003F2478"/>
    <w:rsid w:val="003F24FE"/>
    <w:rsid w:val="003F2502"/>
    <w:rsid w:val="003F2A28"/>
    <w:rsid w:val="003F303B"/>
    <w:rsid w:val="003F3F5A"/>
    <w:rsid w:val="003F4622"/>
    <w:rsid w:val="003F4C3A"/>
    <w:rsid w:val="003F4E04"/>
    <w:rsid w:val="003F5096"/>
    <w:rsid w:val="003F55BC"/>
    <w:rsid w:val="003F5A5E"/>
    <w:rsid w:val="003F6028"/>
    <w:rsid w:val="003F63EC"/>
    <w:rsid w:val="003F6686"/>
    <w:rsid w:val="003F6715"/>
    <w:rsid w:val="003F6752"/>
    <w:rsid w:val="003F6A6F"/>
    <w:rsid w:val="003F6AA0"/>
    <w:rsid w:val="003F6EFC"/>
    <w:rsid w:val="003F75C3"/>
    <w:rsid w:val="003F7CF5"/>
    <w:rsid w:val="00400038"/>
    <w:rsid w:val="004000E7"/>
    <w:rsid w:val="0040016E"/>
    <w:rsid w:val="0040024B"/>
    <w:rsid w:val="004003F3"/>
    <w:rsid w:val="00400E2F"/>
    <w:rsid w:val="00401CE4"/>
    <w:rsid w:val="00401DA6"/>
    <w:rsid w:val="0040227E"/>
    <w:rsid w:val="00402364"/>
    <w:rsid w:val="00402376"/>
    <w:rsid w:val="00403213"/>
    <w:rsid w:val="004032FB"/>
    <w:rsid w:val="0040351B"/>
    <w:rsid w:val="0040374A"/>
    <w:rsid w:val="00403AC3"/>
    <w:rsid w:val="00403E65"/>
    <w:rsid w:val="00403FC9"/>
    <w:rsid w:val="0040434E"/>
    <w:rsid w:val="0040671C"/>
    <w:rsid w:val="0040688F"/>
    <w:rsid w:val="00406E2F"/>
    <w:rsid w:val="00407D95"/>
    <w:rsid w:val="00407E12"/>
    <w:rsid w:val="004104CD"/>
    <w:rsid w:val="004107C7"/>
    <w:rsid w:val="00410831"/>
    <w:rsid w:val="004115A6"/>
    <w:rsid w:val="00411F90"/>
    <w:rsid w:val="00412517"/>
    <w:rsid w:val="0041266C"/>
    <w:rsid w:val="004129C0"/>
    <w:rsid w:val="00412D3D"/>
    <w:rsid w:val="00413005"/>
    <w:rsid w:val="004135A6"/>
    <w:rsid w:val="004139B7"/>
    <w:rsid w:val="00413BC2"/>
    <w:rsid w:val="00413F0B"/>
    <w:rsid w:val="00413FC4"/>
    <w:rsid w:val="004147A2"/>
    <w:rsid w:val="00414A8E"/>
    <w:rsid w:val="004154E3"/>
    <w:rsid w:val="00415736"/>
    <w:rsid w:val="00415808"/>
    <w:rsid w:val="00415C89"/>
    <w:rsid w:val="004161EB"/>
    <w:rsid w:val="004162C3"/>
    <w:rsid w:val="004171CA"/>
    <w:rsid w:val="004175AD"/>
    <w:rsid w:val="00420B43"/>
    <w:rsid w:val="00420F6C"/>
    <w:rsid w:val="0042121F"/>
    <w:rsid w:val="0042184C"/>
    <w:rsid w:val="00421D6C"/>
    <w:rsid w:val="004226D1"/>
    <w:rsid w:val="00422B63"/>
    <w:rsid w:val="004238CD"/>
    <w:rsid w:val="00423BDD"/>
    <w:rsid w:val="00424E74"/>
    <w:rsid w:val="00424F5D"/>
    <w:rsid w:val="0042501B"/>
    <w:rsid w:val="00425084"/>
    <w:rsid w:val="0042512A"/>
    <w:rsid w:val="004252C3"/>
    <w:rsid w:val="0042533C"/>
    <w:rsid w:val="004254F8"/>
    <w:rsid w:val="0042599B"/>
    <w:rsid w:val="00425CFE"/>
    <w:rsid w:val="00425EBC"/>
    <w:rsid w:val="0042636F"/>
    <w:rsid w:val="0042658A"/>
    <w:rsid w:val="00426AD5"/>
    <w:rsid w:val="00426DEB"/>
    <w:rsid w:val="0042729C"/>
    <w:rsid w:val="0042738D"/>
    <w:rsid w:val="0042750A"/>
    <w:rsid w:val="00427E93"/>
    <w:rsid w:val="00430811"/>
    <w:rsid w:val="00430AD5"/>
    <w:rsid w:val="00430DAE"/>
    <w:rsid w:val="00431AA0"/>
    <w:rsid w:val="00431EB3"/>
    <w:rsid w:val="00432549"/>
    <w:rsid w:val="00432DA9"/>
    <w:rsid w:val="004342C2"/>
    <w:rsid w:val="004348AB"/>
    <w:rsid w:val="00434D21"/>
    <w:rsid w:val="004352C4"/>
    <w:rsid w:val="00435357"/>
    <w:rsid w:val="0043544C"/>
    <w:rsid w:val="004354C0"/>
    <w:rsid w:val="00436213"/>
    <w:rsid w:val="00436409"/>
    <w:rsid w:val="00436DE3"/>
    <w:rsid w:val="00437568"/>
    <w:rsid w:val="0043792E"/>
    <w:rsid w:val="00437D9A"/>
    <w:rsid w:val="00437DF2"/>
    <w:rsid w:val="00440354"/>
    <w:rsid w:val="004407DA"/>
    <w:rsid w:val="004414C6"/>
    <w:rsid w:val="004418B4"/>
    <w:rsid w:val="00441995"/>
    <w:rsid w:val="00441A1E"/>
    <w:rsid w:val="00442929"/>
    <w:rsid w:val="00443080"/>
    <w:rsid w:val="00443430"/>
    <w:rsid w:val="00443827"/>
    <w:rsid w:val="00443903"/>
    <w:rsid w:val="00444678"/>
    <w:rsid w:val="004446BA"/>
    <w:rsid w:val="00444754"/>
    <w:rsid w:val="00444DA9"/>
    <w:rsid w:val="0044526F"/>
    <w:rsid w:val="00445DAC"/>
    <w:rsid w:val="00446629"/>
    <w:rsid w:val="00446BC1"/>
    <w:rsid w:val="0044726E"/>
    <w:rsid w:val="00447751"/>
    <w:rsid w:val="00447D3A"/>
    <w:rsid w:val="00450532"/>
    <w:rsid w:val="00450A6D"/>
    <w:rsid w:val="004513B8"/>
    <w:rsid w:val="004516E6"/>
    <w:rsid w:val="00452638"/>
    <w:rsid w:val="004530C4"/>
    <w:rsid w:val="0045310B"/>
    <w:rsid w:val="0045322B"/>
    <w:rsid w:val="00453744"/>
    <w:rsid w:val="004537A7"/>
    <w:rsid w:val="0045418E"/>
    <w:rsid w:val="0045475A"/>
    <w:rsid w:val="00454972"/>
    <w:rsid w:val="004552B9"/>
    <w:rsid w:val="00455A35"/>
    <w:rsid w:val="00455CF8"/>
    <w:rsid w:val="00456C44"/>
    <w:rsid w:val="00456F27"/>
    <w:rsid w:val="004579DE"/>
    <w:rsid w:val="00457B5A"/>
    <w:rsid w:val="00457E28"/>
    <w:rsid w:val="00460101"/>
    <w:rsid w:val="00460333"/>
    <w:rsid w:val="0046041E"/>
    <w:rsid w:val="00460589"/>
    <w:rsid w:val="004605AB"/>
    <w:rsid w:val="004605D8"/>
    <w:rsid w:val="00460EFC"/>
    <w:rsid w:val="004613EA"/>
    <w:rsid w:val="004619C5"/>
    <w:rsid w:val="00461BC0"/>
    <w:rsid w:val="004625C1"/>
    <w:rsid w:val="004626A3"/>
    <w:rsid w:val="004626D5"/>
    <w:rsid w:val="00462E43"/>
    <w:rsid w:val="00462F2C"/>
    <w:rsid w:val="00463183"/>
    <w:rsid w:val="00463945"/>
    <w:rsid w:val="00463F21"/>
    <w:rsid w:val="00463F94"/>
    <w:rsid w:val="00464043"/>
    <w:rsid w:val="004640DD"/>
    <w:rsid w:val="004646B3"/>
    <w:rsid w:val="00464F79"/>
    <w:rsid w:val="00465052"/>
    <w:rsid w:val="00465146"/>
    <w:rsid w:val="00465515"/>
    <w:rsid w:val="00465C44"/>
    <w:rsid w:val="004666B9"/>
    <w:rsid w:val="00467340"/>
    <w:rsid w:val="004676B0"/>
    <w:rsid w:val="00470404"/>
    <w:rsid w:val="004707D2"/>
    <w:rsid w:val="00470E5E"/>
    <w:rsid w:val="00470F1E"/>
    <w:rsid w:val="00471905"/>
    <w:rsid w:val="004724A6"/>
    <w:rsid w:val="00472D4D"/>
    <w:rsid w:val="004733A6"/>
    <w:rsid w:val="004739F9"/>
    <w:rsid w:val="00473E3D"/>
    <w:rsid w:val="00474FD8"/>
    <w:rsid w:val="00475C29"/>
    <w:rsid w:val="00476347"/>
    <w:rsid w:val="00477C05"/>
    <w:rsid w:val="00477D1A"/>
    <w:rsid w:val="00480020"/>
    <w:rsid w:val="00480791"/>
    <w:rsid w:val="0048096A"/>
    <w:rsid w:val="00480B0F"/>
    <w:rsid w:val="00481686"/>
    <w:rsid w:val="004816D0"/>
    <w:rsid w:val="0048283D"/>
    <w:rsid w:val="00483C57"/>
    <w:rsid w:val="004845D3"/>
    <w:rsid w:val="00484EDC"/>
    <w:rsid w:val="00485005"/>
    <w:rsid w:val="0048596B"/>
    <w:rsid w:val="00486175"/>
    <w:rsid w:val="0048673C"/>
    <w:rsid w:val="00486A61"/>
    <w:rsid w:val="00486D84"/>
    <w:rsid w:val="00486ECC"/>
    <w:rsid w:val="004873DD"/>
    <w:rsid w:val="00487F2D"/>
    <w:rsid w:val="00490269"/>
    <w:rsid w:val="004902BB"/>
    <w:rsid w:val="00490FE4"/>
    <w:rsid w:val="00491520"/>
    <w:rsid w:val="00491543"/>
    <w:rsid w:val="00491B13"/>
    <w:rsid w:val="004920AF"/>
    <w:rsid w:val="00492532"/>
    <w:rsid w:val="00492A34"/>
    <w:rsid w:val="00493986"/>
    <w:rsid w:val="00494F05"/>
    <w:rsid w:val="00494FD2"/>
    <w:rsid w:val="00495EE3"/>
    <w:rsid w:val="0049690B"/>
    <w:rsid w:val="00496B33"/>
    <w:rsid w:val="00496FF4"/>
    <w:rsid w:val="004970A1"/>
    <w:rsid w:val="0049735D"/>
    <w:rsid w:val="00497381"/>
    <w:rsid w:val="004A033F"/>
    <w:rsid w:val="004A09DF"/>
    <w:rsid w:val="004A0A84"/>
    <w:rsid w:val="004A0F10"/>
    <w:rsid w:val="004A0F18"/>
    <w:rsid w:val="004A12B0"/>
    <w:rsid w:val="004A12D7"/>
    <w:rsid w:val="004A1C6C"/>
    <w:rsid w:val="004A220A"/>
    <w:rsid w:val="004A25DC"/>
    <w:rsid w:val="004A276E"/>
    <w:rsid w:val="004A2B97"/>
    <w:rsid w:val="004A34C9"/>
    <w:rsid w:val="004A38E7"/>
    <w:rsid w:val="004A3B0D"/>
    <w:rsid w:val="004A5411"/>
    <w:rsid w:val="004A556C"/>
    <w:rsid w:val="004A5581"/>
    <w:rsid w:val="004A580A"/>
    <w:rsid w:val="004A5877"/>
    <w:rsid w:val="004A5CBC"/>
    <w:rsid w:val="004A5D63"/>
    <w:rsid w:val="004A61FA"/>
    <w:rsid w:val="004A636D"/>
    <w:rsid w:val="004A7239"/>
    <w:rsid w:val="004A73CB"/>
    <w:rsid w:val="004A7BC0"/>
    <w:rsid w:val="004A7BEA"/>
    <w:rsid w:val="004B0488"/>
    <w:rsid w:val="004B04C4"/>
    <w:rsid w:val="004B04C7"/>
    <w:rsid w:val="004B0799"/>
    <w:rsid w:val="004B0E90"/>
    <w:rsid w:val="004B13BA"/>
    <w:rsid w:val="004B1A75"/>
    <w:rsid w:val="004B207E"/>
    <w:rsid w:val="004B2472"/>
    <w:rsid w:val="004B2D91"/>
    <w:rsid w:val="004B30B5"/>
    <w:rsid w:val="004B32ED"/>
    <w:rsid w:val="004B3449"/>
    <w:rsid w:val="004B3BDE"/>
    <w:rsid w:val="004B3CD2"/>
    <w:rsid w:val="004B3CED"/>
    <w:rsid w:val="004B3EB5"/>
    <w:rsid w:val="004B45F6"/>
    <w:rsid w:val="004B4628"/>
    <w:rsid w:val="004B4A2F"/>
    <w:rsid w:val="004B544F"/>
    <w:rsid w:val="004B6614"/>
    <w:rsid w:val="004B67A8"/>
    <w:rsid w:val="004B67FA"/>
    <w:rsid w:val="004B6D6E"/>
    <w:rsid w:val="004B7B1B"/>
    <w:rsid w:val="004C01AE"/>
    <w:rsid w:val="004C02F9"/>
    <w:rsid w:val="004C18C7"/>
    <w:rsid w:val="004C1C69"/>
    <w:rsid w:val="004C2844"/>
    <w:rsid w:val="004C2903"/>
    <w:rsid w:val="004C2DE1"/>
    <w:rsid w:val="004C31B9"/>
    <w:rsid w:val="004C3ABA"/>
    <w:rsid w:val="004C4193"/>
    <w:rsid w:val="004C4399"/>
    <w:rsid w:val="004C4592"/>
    <w:rsid w:val="004C4875"/>
    <w:rsid w:val="004C4EE1"/>
    <w:rsid w:val="004C51C0"/>
    <w:rsid w:val="004C5A95"/>
    <w:rsid w:val="004C6278"/>
    <w:rsid w:val="004C64BC"/>
    <w:rsid w:val="004C667A"/>
    <w:rsid w:val="004C6D74"/>
    <w:rsid w:val="004C72A3"/>
    <w:rsid w:val="004C7689"/>
    <w:rsid w:val="004D0250"/>
    <w:rsid w:val="004D03C3"/>
    <w:rsid w:val="004D09F8"/>
    <w:rsid w:val="004D0A48"/>
    <w:rsid w:val="004D10C6"/>
    <w:rsid w:val="004D18E4"/>
    <w:rsid w:val="004D1E5D"/>
    <w:rsid w:val="004D1E8C"/>
    <w:rsid w:val="004D290B"/>
    <w:rsid w:val="004D2A4E"/>
    <w:rsid w:val="004D2C16"/>
    <w:rsid w:val="004D2C8D"/>
    <w:rsid w:val="004D2F67"/>
    <w:rsid w:val="004D33D4"/>
    <w:rsid w:val="004D36BB"/>
    <w:rsid w:val="004D3EA8"/>
    <w:rsid w:val="004D4515"/>
    <w:rsid w:val="004D48D1"/>
    <w:rsid w:val="004D51F5"/>
    <w:rsid w:val="004D5648"/>
    <w:rsid w:val="004D6D4B"/>
    <w:rsid w:val="004D758B"/>
    <w:rsid w:val="004D7790"/>
    <w:rsid w:val="004D785A"/>
    <w:rsid w:val="004E012B"/>
    <w:rsid w:val="004E04D1"/>
    <w:rsid w:val="004E0541"/>
    <w:rsid w:val="004E0C50"/>
    <w:rsid w:val="004E0C69"/>
    <w:rsid w:val="004E1C4B"/>
    <w:rsid w:val="004E2082"/>
    <w:rsid w:val="004E2739"/>
    <w:rsid w:val="004E2C6E"/>
    <w:rsid w:val="004E378B"/>
    <w:rsid w:val="004E3938"/>
    <w:rsid w:val="004E3EFC"/>
    <w:rsid w:val="004E4320"/>
    <w:rsid w:val="004E47A8"/>
    <w:rsid w:val="004E498F"/>
    <w:rsid w:val="004E4AD3"/>
    <w:rsid w:val="004E4F60"/>
    <w:rsid w:val="004E526C"/>
    <w:rsid w:val="004E53F1"/>
    <w:rsid w:val="004E5762"/>
    <w:rsid w:val="004E59A7"/>
    <w:rsid w:val="004E5A0F"/>
    <w:rsid w:val="004E5CF6"/>
    <w:rsid w:val="004E61B8"/>
    <w:rsid w:val="004E627D"/>
    <w:rsid w:val="004E62DC"/>
    <w:rsid w:val="004E65A5"/>
    <w:rsid w:val="004E724B"/>
    <w:rsid w:val="004E7455"/>
    <w:rsid w:val="004E7CF5"/>
    <w:rsid w:val="004F0627"/>
    <w:rsid w:val="004F14BC"/>
    <w:rsid w:val="004F17E7"/>
    <w:rsid w:val="004F18C3"/>
    <w:rsid w:val="004F352D"/>
    <w:rsid w:val="004F387C"/>
    <w:rsid w:val="004F3BDD"/>
    <w:rsid w:val="004F3D51"/>
    <w:rsid w:val="004F3DE7"/>
    <w:rsid w:val="004F485B"/>
    <w:rsid w:val="004F583D"/>
    <w:rsid w:val="004F5935"/>
    <w:rsid w:val="004F5E68"/>
    <w:rsid w:val="004F61A8"/>
    <w:rsid w:val="004F6764"/>
    <w:rsid w:val="004F6C75"/>
    <w:rsid w:val="004F6EA6"/>
    <w:rsid w:val="004F6F76"/>
    <w:rsid w:val="004F7104"/>
    <w:rsid w:val="004F7189"/>
    <w:rsid w:val="004F7B39"/>
    <w:rsid w:val="004F7E1B"/>
    <w:rsid w:val="0050033F"/>
    <w:rsid w:val="0050086C"/>
    <w:rsid w:val="00500B04"/>
    <w:rsid w:val="00500E00"/>
    <w:rsid w:val="005012F3"/>
    <w:rsid w:val="00501524"/>
    <w:rsid w:val="00501A51"/>
    <w:rsid w:val="00501F76"/>
    <w:rsid w:val="005020B3"/>
    <w:rsid w:val="005021EB"/>
    <w:rsid w:val="00502280"/>
    <w:rsid w:val="005031A4"/>
    <w:rsid w:val="005031E2"/>
    <w:rsid w:val="00503652"/>
    <w:rsid w:val="0050386D"/>
    <w:rsid w:val="00503997"/>
    <w:rsid w:val="0050403C"/>
    <w:rsid w:val="00504678"/>
    <w:rsid w:val="00504ED1"/>
    <w:rsid w:val="005050D2"/>
    <w:rsid w:val="00505463"/>
    <w:rsid w:val="00505E40"/>
    <w:rsid w:val="00505FD6"/>
    <w:rsid w:val="005062C2"/>
    <w:rsid w:val="00506D3A"/>
    <w:rsid w:val="00506DC3"/>
    <w:rsid w:val="00507213"/>
    <w:rsid w:val="0050780C"/>
    <w:rsid w:val="00507AE0"/>
    <w:rsid w:val="005107C7"/>
    <w:rsid w:val="00510902"/>
    <w:rsid w:val="00510A58"/>
    <w:rsid w:val="0051127D"/>
    <w:rsid w:val="0051160B"/>
    <w:rsid w:val="00511FDA"/>
    <w:rsid w:val="00512544"/>
    <w:rsid w:val="005128E8"/>
    <w:rsid w:val="00512BD0"/>
    <w:rsid w:val="0051346A"/>
    <w:rsid w:val="00513ABE"/>
    <w:rsid w:val="00513B32"/>
    <w:rsid w:val="00513BB3"/>
    <w:rsid w:val="005141D1"/>
    <w:rsid w:val="00514736"/>
    <w:rsid w:val="00514CEF"/>
    <w:rsid w:val="00514E68"/>
    <w:rsid w:val="005150B5"/>
    <w:rsid w:val="005151F2"/>
    <w:rsid w:val="005153AE"/>
    <w:rsid w:val="005154F5"/>
    <w:rsid w:val="00515987"/>
    <w:rsid w:val="00515A04"/>
    <w:rsid w:val="00515D55"/>
    <w:rsid w:val="00515F6C"/>
    <w:rsid w:val="005168F8"/>
    <w:rsid w:val="0051702A"/>
    <w:rsid w:val="005173E2"/>
    <w:rsid w:val="005175F6"/>
    <w:rsid w:val="005176CB"/>
    <w:rsid w:val="00517EA1"/>
    <w:rsid w:val="00520210"/>
    <w:rsid w:val="00520257"/>
    <w:rsid w:val="00520637"/>
    <w:rsid w:val="0052086F"/>
    <w:rsid w:val="00520B88"/>
    <w:rsid w:val="00520C0A"/>
    <w:rsid w:val="00520CEE"/>
    <w:rsid w:val="00520D9E"/>
    <w:rsid w:val="0052126C"/>
    <w:rsid w:val="00521AA3"/>
    <w:rsid w:val="00521E5F"/>
    <w:rsid w:val="00522157"/>
    <w:rsid w:val="005221D3"/>
    <w:rsid w:val="005226D9"/>
    <w:rsid w:val="00522D7A"/>
    <w:rsid w:val="00522EDE"/>
    <w:rsid w:val="00522F5B"/>
    <w:rsid w:val="00524269"/>
    <w:rsid w:val="00524540"/>
    <w:rsid w:val="00524630"/>
    <w:rsid w:val="005248C4"/>
    <w:rsid w:val="00524D8D"/>
    <w:rsid w:val="005251C0"/>
    <w:rsid w:val="00525D4F"/>
    <w:rsid w:val="00525D63"/>
    <w:rsid w:val="0052623B"/>
    <w:rsid w:val="005268EA"/>
    <w:rsid w:val="00527827"/>
    <w:rsid w:val="005278F6"/>
    <w:rsid w:val="00530774"/>
    <w:rsid w:val="00530A39"/>
    <w:rsid w:val="00530D49"/>
    <w:rsid w:val="00531E61"/>
    <w:rsid w:val="00532415"/>
    <w:rsid w:val="0053258C"/>
    <w:rsid w:val="00532C35"/>
    <w:rsid w:val="00533130"/>
    <w:rsid w:val="005339A4"/>
    <w:rsid w:val="00533B8E"/>
    <w:rsid w:val="00534288"/>
    <w:rsid w:val="00534473"/>
    <w:rsid w:val="00534937"/>
    <w:rsid w:val="00534B76"/>
    <w:rsid w:val="00534CE6"/>
    <w:rsid w:val="00535126"/>
    <w:rsid w:val="00535AA4"/>
    <w:rsid w:val="00535D7B"/>
    <w:rsid w:val="00536462"/>
    <w:rsid w:val="005366A9"/>
    <w:rsid w:val="0053672B"/>
    <w:rsid w:val="00536841"/>
    <w:rsid w:val="00536C5B"/>
    <w:rsid w:val="00536CFD"/>
    <w:rsid w:val="00536E02"/>
    <w:rsid w:val="00536EDE"/>
    <w:rsid w:val="00537287"/>
    <w:rsid w:val="00537347"/>
    <w:rsid w:val="005374B7"/>
    <w:rsid w:val="00537820"/>
    <w:rsid w:val="00537BA1"/>
    <w:rsid w:val="00540CE0"/>
    <w:rsid w:val="00541137"/>
    <w:rsid w:val="005418C4"/>
    <w:rsid w:val="0054222D"/>
    <w:rsid w:val="00542729"/>
    <w:rsid w:val="005436DD"/>
    <w:rsid w:val="00543807"/>
    <w:rsid w:val="00543945"/>
    <w:rsid w:val="00544A04"/>
    <w:rsid w:val="00544BC1"/>
    <w:rsid w:val="00544CC1"/>
    <w:rsid w:val="00545424"/>
    <w:rsid w:val="00545436"/>
    <w:rsid w:val="0054548B"/>
    <w:rsid w:val="005455EF"/>
    <w:rsid w:val="00545714"/>
    <w:rsid w:val="0054574C"/>
    <w:rsid w:val="00546CAD"/>
    <w:rsid w:val="00546E7A"/>
    <w:rsid w:val="00546FA1"/>
    <w:rsid w:val="00547058"/>
    <w:rsid w:val="0054706B"/>
    <w:rsid w:val="00547AC7"/>
    <w:rsid w:val="00547DA2"/>
    <w:rsid w:val="0055011C"/>
    <w:rsid w:val="0055181B"/>
    <w:rsid w:val="005523DF"/>
    <w:rsid w:val="005524F2"/>
    <w:rsid w:val="00552645"/>
    <w:rsid w:val="00552E5D"/>
    <w:rsid w:val="00552F03"/>
    <w:rsid w:val="005539F1"/>
    <w:rsid w:val="00553B88"/>
    <w:rsid w:val="00553FF9"/>
    <w:rsid w:val="00554062"/>
    <w:rsid w:val="00554234"/>
    <w:rsid w:val="00554616"/>
    <w:rsid w:val="00554927"/>
    <w:rsid w:val="0055564F"/>
    <w:rsid w:val="00555A61"/>
    <w:rsid w:val="00555ACF"/>
    <w:rsid w:val="00555BE8"/>
    <w:rsid w:val="00555FE3"/>
    <w:rsid w:val="005565AB"/>
    <w:rsid w:val="005569D9"/>
    <w:rsid w:val="00557105"/>
    <w:rsid w:val="00557436"/>
    <w:rsid w:val="005578DB"/>
    <w:rsid w:val="00557A09"/>
    <w:rsid w:val="00557D1A"/>
    <w:rsid w:val="0056058D"/>
    <w:rsid w:val="0056085F"/>
    <w:rsid w:val="00560B90"/>
    <w:rsid w:val="00561758"/>
    <w:rsid w:val="0056181E"/>
    <w:rsid w:val="00561A2A"/>
    <w:rsid w:val="005622D0"/>
    <w:rsid w:val="00562B1D"/>
    <w:rsid w:val="00562E8A"/>
    <w:rsid w:val="0056318E"/>
    <w:rsid w:val="00563742"/>
    <w:rsid w:val="0056381C"/>
    <w:rsid w:val="00563D0E"/>
    <w:rsid w:val="00564282"/>
    <w:rsid w:val="005642C8"/>
    <w:rsid w:val="00564BDB"/>
    <w:rsid w:val="005653B4"/>
    <w:rsid w:val="00565C65"/>
    <w:rsid w:val="005662C1"/>
    <w:rsid w:val="00566722"/>
    <w:rsid w:val="005667FC"/>
    <w:rsid w:val="00566D80"/>
    <w:rsid w:val="00566E83"/>
    <w:rsid w:val="0056733F"/>
    <w:rsid w:val="005675FF"/>
    <w:rsid w:val="00567914"/>
    <w:rsid w:val="00567CF3"/>
    <w:rsid w:val="00567D81"/>
    <w:rsid w:val="00567EBA"/>
    <w:rsid w:val="005700CC"/>
    <w:rsid w:val="005705BC"/>
    <w:rsid w:val="00570A8C"/>
    <w:rsid w:val="00570E3E"/>
    <w:rsid w:val="0057134D"/>
    <w:rsid w:val="005717A3"/>
    <w:rsid w:val="00571B7B"/>
    <w:rsid w:val="00571CBE"/>
    <w:rsid w:val="00571F4C"/>
    <w:rsid w:val="00572462"/>
    <w:rsid w:val="00572AE8"/>
    <w:rsid w:val="00572ED0"/>
    <w:rsid w:val="00573587"/>
    <w:rsid w:val="00573FE0"/>
    <w:rsid w:val="0057437C"/>
    <w:rsid w:val="0057466A"/>
    <w:rsid w:val="005746AA"/>
    <w:rsid w:val="00574907"/>
    <w:rsid w:val="005754DD"/>
    <w:rsid w:val="005756F1"/>
    <w:rsid w:val="005757C5"/>
    <w:rsid w:val="0057628E"/>
    <w:rsid w:val="005774B5"/>
    <w:rsid w:val="00577D7D"/>
    <w:rsid w:val="005802D5"/>
    <w:rsid w:val="005806FD"/>
    <w:rsid w:val="0058085F"/>
    <w:rsid w:val="00580D68"/>
    <w:rsid w:val="00580F07"/>
    <w:rsid w:val="00581469"/>
    <w:rsid w:val="005814A8"/>
    <w:rsid w:val="005837FD"/>
    <w:rsid w:val="00583853"/>
    <w:rsid w:val="00583EC9"/>
    <w:rsid w:val="00584E0F"/>
    <w:rsid w:val="0058554D"/>
    <w:rsid w:val="005857AA"/>
    <w:rsid w:val="00585B7B"/>
    <w:rsid w:val="00586CAC"/>
    <w:rsid w:val="005874EC"/>
    <w:rsid w:val="005877DD"/>
    <w:rsid w:val="00587BE3"/>
    <w:rsid w:val="005913FE"/>
    <w:rsid w:val="00591848"/>
    <w:rsid w:val="00592093"/>
    <w:rsid w:val="005923E1"/>
    <w:rsid w:val="00592754"/>
    <w:rsid w:val="00593094"/>
    <w:rsid w:val="005933AC"/>
    <w:rsid w:val="0059345B"/>
    <w:rsid w:val="00593E05"/>
    <w:rsid w:val="0059435D"/>
    <w:rsid w:val="00594500"/>
    <w:rsid w:val="00594558"/>
    <w:rsid w:val="0059535B"/>
    <w:rsid w:val="005954FA"/>
    <w:rsid w:val="005959D2"/>
    <w:rsid w:val="00596375"/>
    <w:rsid w:val="0059674C"/>
    <w:rsid w:val="00596C26"/>
    <w:rsid w:val="005A10A8"/>
    <w:rsid w:val="005A141C"/>
    <w:rsid w:val="005A19B2"/>
    <w:rsid w:val="005A1D82"/>
    <w:rsid w:val="005A244C"/>
    <w:rsid w:val="005A388E"/>
    <w:rsid w:val="005A3F5E"/>
    <w:rsid w:val="005A4401"/>
    <w:rsid w:val="005A44F3"/>
    <w:rsid w:val="005A49B1"/>
    <w:rsid w:val="005A54C5"/>
    <w:rsid w:val="005A626B"/>
    <w:rsid w:val="005A6CEA"/>
    <w:rsid w:val="005A6DF6"/>
    <w:rsid w:val="005A6E0F"/>
    <w:rsid w:val="005A72F1"/>
    <w:rsid w:val="005A7590"/>
    <w:rsid w:val="005A7CFF"/>
    <w:rsid w:val="005A7DC2"/>
    <w:rsid w:val="005B00FD"/>
    <w:rsid w:val="005B0208"/>
    <w:rsid w:val="005B0531"/>
    <w:rsid w:val="005B0778"/>
    <w:rsid w:val="005B1691"/>
    <w:rsid w:val="005B18CC"/>
    <w:rsid w:val="005B291F"/>
    <w:rsid w:val="005B29C6"/>
    <w:rsid w:val="005B2D5B"/>
    <w:rsid w:val="005B3426"/>
    <w:rsid w:val="005B38A1"/>
    <w:rsid w:val="005B428C"/>
    <w:rsid w:val="005B4578"/>
    <w:rsid w:val="005B4D11"/>
    <w:rsid w:val="005B4F10"/>
    <w:rsid w:val="005B5164"/>
    <w:rsid w:val="005B51BD"/>
    <w:rsid w:val="005B53C1"/>
    <w:rsid w:val="005B5882"/>
    <w:rsid w:val="005B5C71"/>
    <w:rsid w:val="005B63E8"/>
    <w:rsid w:val="005B6568"/>
    <w:rsid w:val="005B6B1C"/>
    <w:rsid w:val="005B70FC"/>
    <w:rsid w:val="005B796F"/>
    <w:rsid w:val="005B7EF3"/>
    <w:rsid w:val="005B7F2C"/>
    <w:rsid w:val="005C043D"/>
    <w:rsid w:val="005C04A5"/>
    <w:rsid w:val="005C0783"/>
    <w:rsid w:val="005C0B9E"/>
    <w:rsid w:val="005C0E7F"/>
    <w:rsid w:val="005C10B8"/>
    <w:rsid w:val="005C1A1B"/>
    <w:rsid w:val="005C2B22"/>
    <w:rsid w:val="005C2D15"/>
    <w:rsid w:val="005C39B1"/>
    <w:rsid w:val="005C3FD0"/>
    <w:rsid w:val="005C44AD"/>
    <w:rsid w:val="005C4CBB"/>
    <w:rsid w:val="005C526E"/>
    <w:rsid w:val="005C57C8"/>
    <w:rsid w:val="005C61CA"/>
    <w:rsid w:val="005C6868"/>
    <w:rsid w:val="005C6B2C"/>
    <w:rsid w:val="005C6E56"/>
    <w:rsid w:val="005C6E68"/>
    <w:rsid w:val="005C70EB"/>
    <w:rsid w:val="005C7A9E"/>
    <w:rsid w:val="005D0914"/>
    <w:rsid w:val="005D0EE1"/>
    <w:rsid w:val="005D1C7B"/>
    <w:rsid w:val="005D20BE"/>
    <w:rsid w:val="005D2C58"/>
    <w:rsid w:val="005D3148"/>
    <w:rsid w:val="005D47AC"/>
    <w:rsid w:val="005D4C64"/>
    <w:rsid w:val="005D5246"/>
    <w:rsid w:val="005D58AF"/>
    <w:rsid w:val="005D5912"/>
    <w:rsid w:val="005D5F8D"/>
    <w:rsid w:val="005D5F9C"/>
    <w:rsid w:val="005D6256"/>
    <w:rsid w:val="005D67F6"/>
    <w:rsid w:val="005D6F70"/>
    <w:rsid w:val="005D768A"/>
    <w:rsid w:val="005D76A1"/>
    <w:rsid w:val="005D78AB"/>
    <w:rsid w:val="005E0216"/>
    <w:rsid w:val="005E0308"/>
    <w:rsid w:val="005E1483"/>
    <w:rsid w:val="005E1E5E"/>
    <w:rsid w:val="005E271D"/>
    <w:rsid w:val="005E2836"/>
    <w:rsid w:val="005E2A23"/>
    <w:rsid w:val="005E2C23"/>
    <w:rsid w:val="005E2E65"/>
    <w:rsid w:val="005E30E7"/>
    <w:rsid w:val="005E339D"/>
    <w:rsid w:val="005E33E7"/>
    <w:rsid w:val="005E341C"/>
    <w:rsid w:val="005E367C"/>
    <w:rsid w:val="005E4509"/>
    <w:rsid w:val="005E453A"/>
    <w:rsid w:val="005E66F8"/>
    <w:rsid w:val="005E673C"/>
    <w:rsid w:val="005E6786"/>
    <w:rsid w:val="005E6B16"/>
    <w:rsid w:val="005E6E1A"/>
    <w:rsid w:val="005E74A0"/>
    <w:rsid w:val="005E763C"/>
    <w:rsid w:val="005E7951"/>
    <w:rsid w:val="005F1342"/>
    <w:rsid w:val="005F1509"/>
    <w:rsid w:val="005F192A"/>
    <w:rsid w:val="005F1DB3"/>
    <w:rsid w:val="005F1E60"/>
    <w:rsid w:val="005F1E8C"/>
    <w:rsid w:val="005F1EF2"/>
    <w:rsid w:val="005F35CA"/>
    <w:rsid w:val="005F4B80"/>
    <w:rsid w:val="005F529B"/>
    <w:rsid w:val="005F5B33"/>
    <w:rsid w:val="005F66E3"/>
    <w:rsid w:val="005F6B51"/>
    <w:rsid w:val="005F73BB"/>
    <w:rsid w:val="005F7ABE"/>
    <w:rsid w:val="00600BB8"/>
    <w:rsid w:val="0060174B"/>
    <w:rsid w:val="00601E08"/>
    <w:rsid w:val="00601E51"/>
    <w:rsid w:val="00601E59"/>
    <w:rsid w:val="0060203D"/>
    <w:rsid w:val="00602C20"/>
    <w:rsid w:val="00603047"/>
    <w:rsid w:val="0060318E"/>
    <w:rsid w:val="0060366A"/>
    <w:rsid w:val="006037FD"/>
    <w:rsid w:val="00603B71"/>
    <w:rsid w:val="00603C00"/>
    <w:rsid w:val="00603CFE"/>
    <w:rsid w:val="00604A04"/>
    <w:rsid w:val="00604A51"/>
    <w:rsid w:val="00604B04"/>
    <w:rsid w:val="00604DE5"/>
    <w:rsid w:val="00605272"/>
    <w:rsid w:val="00605282"/>
    <w:rsid w:val="00605709"/>
    <w:rsid w:val="00605D8F"/>
    <w:rsid w:val="006060AE"/>
    <w:rsid w:val="006063A7"/>
    <w:rsid w:val="006065A9"/>
    <w:rsid w:val="00606BF1"/>
    <w:rsid w:val="006076BF"/>
    <w:rsid w:val="00607777"/>
    <w:rsid w:val="0060783A"/>
    <w:rsid w:val="00607C26"/>
    <w:rsid w:val="00607C36"/>
    <w:rsid w:val="006108C5"/>
    <w:rsid w:val="006109FA"/>
    <w:rsid w:val="00610E12"/>
    <w:rsid w:val="00612457"/>
    <w:rsid w:val="0061249C"/>
    <w:rsid w:val="00612BBA"/>
    <w:rsid w:val="00612EFD"/>
    <w:rsid w:val="006130FA"/>
    <w:rsid w:val="0061391F"/>
    <w:rsid w:val="00614004"/>
    <w:rsid w:val="00614801"/>
    <w:rsid w:val="00614EA2"/>
    <w:rsid w:val="00615774"/>
    <w:rsid w:val="0061598A"/>
    <w:rsid w:val="00615FE6"/>
    <w:rsid w:val="00616250"/>
    <w:rsid w:val="0061646A"/>
    <w:rsid w:val="006166BD"/>
    <w:rsid w:val="0061673A"/>
    <w:rsid w:val="00616814"/>
    <w:rsid w:val="00616A07"/>
    <w:rsid w:val="00616C20"/>
    <w:rsid w:val="00616C35"/>
    <w:rsid w:val="00616E1F"/>
    <w:rsid w:val="0061753F"/>
    <w:rsid w:val="00617BA3"/>
    <w:rsid w:val="00620114"/>
    <w:rsid w:val="00620388"/>
    <w:rsid w:val="0062058F"/>
    <w:rsid w:val="0062059D"/>
    <w:rsid w:val="00620A75"/>
    <w:rsid w:val="00621129"/>
    <w:rsid w:val="00621157"/>
    <w:rsid w:val="0062133B"/>
    <w:rsid w:val="0062176A"/>
    <w:rsid w:val="00621C02"/>
    <w:rsid w:val="0062223F"/>
    <w:rsid w:val="00622588"/>
    <w:rsid w:val="00622609"/>
    <w:rsid w:val="006227A3"/>
    <w:rsid w:val="006228C7"/>
    <w:rsid w:val="00622C39"/>
    <w:rsid w:val="0062307A"/>
    <w:rsid w:val="006231AC"/>
    <w:rsid w:val="00623558"/>
    <w:rsid w:val="00623F4D"/>
    <w:rsid w:val="00624173"/>
    <w:rsid w:val="006247DD"/>
    <w:rsid w:val="00625035"/>
    <w:rsid w:val="006253B4"/>
    <w:rsid w:val="006254A8"/>
    <w:rsid w:val="00625CDF"/>
    <w:rsid w:val="00626658"/>
    <w:rsid w:val="0062765B"/>
    <w:rsid w:val="00627743"/>
    <w:rsid w:val="0062774D"/>
    <w:rsid w:val="006302C6"/>
    <w:rsid w:val="00630368"/>
    <w:rsid w:val="00630A0F"/>
    <w:rsid w:val="00630E8F"/>
    <w:rsid w:val="0063116B"/>
    <w:rsid w:val="00631A81"/>
    <w:rsid w:val="00631AC8"/>
    <w:rsid w:val="00631B74"/>
    <w:rsid w:val="006322CC"/>
    <w:rsid w:val="00632924"/>
    <w:rsid w:val="00632AB5"/>
    <w:rsid w:val="00632D85"/>
    <w:rsid w:val="00633124"/>
    <w:rsid w:val="00633144"/>
    <w:rsid w:val="00633DB6"/>
    <w:rsid w:val="0063407D"/>
    <w:rsid w:val="00634328"/>
    <w:rsid w:val="00634912"/>
    <w:rsid w:val="00635226"/>
    <w:rsid w:val="00636FAA"/>
    <w:rsid w:val="006370CF"/>
    <w:rsid w:val="006371BC"/>
    <w:rsid w:val="00637261"/>
    <w:rsid w:val="00637359"/>
    <w:rsid w:val="006373C3"/>
    <w:rsid w:val="0063759F"/>
    <w:rsid w:val="00637B8C"/>
    <w:rsid w:val="00637DB7"/>
    <w:rsid w:val="00640249"/>
    <w:rsid w:val="006404A6"/>
    <w:rsid w:val="00640720"/>
    <w:rsid w:val="00640FAD"/>
    <w:rsid w:val="0064134C"/>
    <w:rsid w:val="006419B5"/>
    <w:rsid w:val="006419B9"/>
    <w:rsid w:val="00641D71"/>
    <w:rsid w:val="006422F3"/>
    <w:rsid w:val="00642AF0"/>
    <w:rsid w:val="00642C31"/>
    <w:rsid w:val="00642E25"/>
    <w:rsid w:val="00643405"/>
    <w:rsid w:val="0064369C"/>
    <w:rsid w:val="0064375A"/>
    <w:rsid w:val="00643AE7"/>
    <w:rsid w:val="00644028"/>
    <w:rsid w:val="00644A02"/>
    <w:rsid w:val="006457C4"/>
    <w:rsid w:val="00645BA0"/>
    <w:rsid w:val="006464A1"/>
    <w:rsid w:val="00647C98"/>
    <w:rsid w:val="006500EC"/>
    <w:rsid w:val="0065087D"/>
    <w:rsid w:val="006513D6"/>
    <w:rsid w:val="0065211E"/>
    <w:rsid w:val="0065278D"/>
    <w:rsid w:val="00652E84"/>
    <w:rsid w:val="00652EFB"/>
    <w:rsid w:val="00653181"/>
    <w:rsid w:val="006534E6"/>
    <w:rsid w:val="006540F0"/>
    <w:rsid w:val="00654282"/>
    <w:rsid w:val="0065435A"/>
    <w:rsid w:val="006545E3"/>
    <w:rsid w:val="00654F6B"/>
    <w:rsid w:val="006553C8"/>
    <w:rsid w:val="006554F0"/>
    <w:rsid w:val="006556F7"/>
    <w:rsid w:val="006557AD"/>
    <w:rsid w:val="00655B38"/>
    <w:rsid w:val="00655F2F"/>
    <w:rsid w:val="00656737"/>
    <w:rsid w:val="006568D8"/>
    <w:rsid w:val="006569B7"/>
    <w:rsid w:val="00657231"/>
    <w:rsid w:val="00657474"/>
    <w:rsid w:val="0065769E"/>
    <w:rsid w:val="006577DF"/>
    <w:rsid w:val="0065783E"/>
    <w:rsid w:val="00657A50"/>
    <w:rsid w:val="006600DB"/>
    <w:rsid w:val="0066082A"/>
    <w:rsid w:val="00661DD8"/>
    <w:rsid w:val="00661F02"/>
    <w:rsid w:val="00662128"/>
    <w:rsid w:val="00662AAF"/>
    <w:rsid w:val="00662BEA"/>
    <w:rsid w:val="00663131"/>
    <w:rsid w:val="006632FB"/>
    <w:rsid w:val="006634B5"/>
    <w:rsid w:val="0066386C"/>
    <w:rsid w:val="00663BB7"/>
    <w:rsid w:val="00664228"/>
    <w:rsid w:val="006647D4"/>
    <w:rsid w:val="00665457"/>
    <w:rsid w:val="00665C67"/>
    <w:rsid w:val="006663F9"/>
    <w:rsid w:val="006663FC"/>
    <w:rsid w:val="00666518"/>
    <w:rsid w:val="00667480"/>
    <w:rsid w:val="00667B5D"/>
    <w:rsid w:val="00670760"/>
    <w:rsid w:val="0067087F"/>
    <w:rsid w:val="006708E1"/>
    <w:rsid w:val="00670B37"/>
    <w:rsid w:val="00670D7A"/>
    <w:rsid w:val="00670DBB"/>
    <w:rsid w:val="00671028"/>
    <w:rsid w:val="00671672"/>
    <w:rsid w:val="006717D1"/>
    <w:rsid w:val="00671C6C"/>
    <w:rsid w:val="00671CA9"/>
    <w:rsid w:val="006725C1"/>
    <w:rsid w:val="00672FB8"/>
    <w:rsid w:val="00673467"/>
    <w:rsid w:val="00673824"/>
    <w:rsid w:val="00673CD9"/>
    <w:rsid w:val="0067410D"/>
    <w:rsid w:val="006741D0"/>
    <w:rsid w:val="0067449D"/>
    <w:rsid w:val="00674762"/>
    <w:rsid w:val="006747A1"/>
    <w:rsid w:val="00675214"/>
    <w:rsid w:val="0067576D"/>
    <w:rsid w:val="00675943"/>
    <w:rsid w:val="00675AE9"/>
    <w:rsid w:val="00675B0C"/>
    <w:rsid w:val="00675F3F"/>
    <w:rsid w:val="006761D2"/>
    <w:rsid w:val="00676A92"/>
    <w:rsid w:val="00676AEB"/>
    <w:rsid w:val="00676DD7"/>
    <w:rsid w:val="00676F2D"/>
    <w:rsid w:val="006778F1"/>
    <w:rsid w:val="00677B45"/>
    <w:rsid w:val="00677BFE"/>
    <w:rsid w:val="00677F8D"/>
    <w:rsid w:val="00680432"/>
    <w:rsid w:val="00680A19"/>
    <w:rsid w:val="00680A27"/>
    <w:rsid w:val="00680E9F"/>
    <w:rsid w:val="00680ECC"/>
    <w:rsid w:val="00681038"/>
    <w:rsid w:val="00681101"/>
    <w:rsid w:val="00681408"/>
    <w:rsid w:val="00681478"/>
    <w:rsid w:val="00681552"/>
    <w:rsid w:val="00681666"/>
    <w:rsid w:val="00682498"/>
    <w:rsid w:val="00682B08"/>
    <w:rsid w:val="00682D8C"/>
    <w:rsid w:val="00682F2C"/>
    <w:rsid w:val="006830EB"/>
    <w:rsid w:val="006832B3"/>
    <w:rsid w:val="006834E9"/>
    <w:rsid w:val="006839F9"/>
    <w:rsid w:val="00684533"/>
    <w:rsid w:val="006849C0"/>
    <w:rsid w:val="00684C6F"/>
    <w:rsid w:val="00685560"/>
    <w:rsid w:val="00685702"/>
    <w:rsid w:val="00685717"/>
    <w:rsid w:val="0068586C"/>
    <w:rsid w:val="00685B13"/>
    <w:rsid w:val="00686061"/>
    <w:rsid w:val="006861B5"/>
    <w:rsid w:val="006866A6"/>
    <w:rsid w:val="00686CDA"/>
    <w:rsid w:val="006877E2"/>
    <w:rsid w:val="00687A93"/>
    <w:rsid w:val="00687ACD"/>
    <w:rsid w:val="00690044"/>
    <w:rsid w:val="00690109"/>
    <w:rsid w:val="00690557"/>
    <w:rsid w:val="00690C38"/>
    <w:rsid w:val="006912AB"/>
    <w:rsid w:val="0069134D"/>
    <w:rsid w:val="006913B4"/>
    <w:rsid w:val="0069155A"/>
    <w:rsid w:val="00691AF6"/>
    <w:rsid w:val="00691C49"/>
    <w:rsid w:val="00691DF7"/>
    <w:rsid w:val="0069241F"/>
    <w:rsid w:val="00692D9E"/>
    <w:rsid w:val="00692DAD"/>
    <w:rsid w:val="00693394"/>
    <w:rsid w:val="006934F8"/>
    <w:rsid w:val="00693799"/>
    <w:rsid w:val="00693B7E"/>
    <w:rsid w:val="00694313"/>
    <w:rsid w:val="00694B0E"/>
    <w:rsid w:val="00695039"/>
    <w:rsid w:val="0069509A"/>
    <w:rsid w:val="00695F37"/>
    <w:rsid w:val="0069632E"/>
    <w:rsid w:val="00696979"/>
    <w:rsid w:val="006975E0"/>
    <w:rsid w:val="006976E6"/>
    <w:rsid w:val="00697987"/>
    <w:rsid w:val="00697C37"/>
    <w:rsid w:val="006A015F"/>
    <w:rsid w:val="006A07C6"/>
    <w:rsid w:val="006A0C13"/>
    <w:rsid w:val="006A101E"/>
    <w:rsid w:val="006A1AC5"/>
    <w:rsid w:val="006A25CC"/>
    <w:rsid w:val="006A2923"/>
    <w:rsid w:val="006A2BDA"/>
    <w:rsid w:val="006A39C6"/>
    <w:rsid w:val="006A3C6C"/>
    <w:rsid w:val="006A3FF5"/>
    <w:rsid w:val="006A524A"/>
    <w:rsid w:val="006A5278"/>
    <w:rsid w:val="006A57F8"/>
    <w:rsid w:val="006A5A96"/>
    <w:rsid w:val="006A659E"/>
    <w:rsid w:val="006A684F"/>
    <w:rsid w:val="006A7437"/>
    <w:rsid w:val="006A7443"/>
    <w:rsid w:val="006A74FF"/>
    <w:rsid w:val="006A78EE"/>
    <w:rsid w:val="006B011E"/>
    <w:rsid w:val="006B0129"/>
    <w:rsid w:val="006B0995"/>
    <w:rsid w:val="006B0997"/>
    <w:rsid w:val="006B0B2E"/>
    <w:rsid w:val="006B0EEC"/>
    <w:rsid w:val="006B0FE7"/>
    <w:rsid w:val="006B24AB"/>
    <w:rsid w:val="006B26C1"/>
    <w:rsid w:val="006B26EA"/>
    <w:rsid w:val="006B2965"/>
    <w:rsid w:val="006B2C06"/>
    <w:rsid w:val="006B3180"/>
    <w:rsid w:val="006B4163"/>
    <w:rsid w:val="006B4559"/>
    <w:rsid w:val="006B4812"/>
    <w:rsid w:val="006B4A87"/>
    <w:rsid w:val="006B4FF6"/>
    <w:rsid w:val="006B534D"/>
    <w:rsid w:val="006B5DC1"/>
    <w:rsid w:val="006B60EC"/>
    <w:rsid w:val="006B6607"/>
    <w:rsid w:val="006B7532"/>
    <w:rsid w:val="006B762F"/>
    <w:rsid w:val="006B7DD6"/>
    <w:rsid w:val="006C003C"/>
    <w:rsid w:val="006C0B66"/>
    <w:rsid w:val="006C13DA"/>
    <w:rsid w:val="006C264D"/>
    <w:rsid w:val="006C34C6"/>
    <w:rsid w:val="006C394E"/>
    <w:rsid w:val="006C3DC3"/>
    <w:rsid w:val="006C5386"/>
    <w:rsid w:val="006C56CD"/>
    <w:rsid w:val="006C5945"/>
    <w:rsid w:val="006C5B55"/>
    <w:rsid w:val="006C5FAF"/>
    <w:rsid w:val="006C62D1"/>
    <w:rsid w:val="006C63DA"/>
    <w:rsid w:val="006C67C3"/>
    <w:rsid w:val="006C739F"/>
    <w:rsid w:val="006C7928"/>
    <w:rsid w:val="006C7939"/>
    <w:rsid w:val="006C7C72"/>
    <w:rsid w:val="006D042E"/>
    <w:rsid w:val="006D0612"/>
    <w:rsid w:val="006D1359"/>
    <w:rsid w:val="006D1943"/>
    <w:rsid w:val="006D2263"/>
    <w:rsid w:val="006D296C"/>
    <w:rsid w:val="006D2AF6"/>
    <w:rsid w:val="006D2BD4"/>
    <w:rsid w:val="006D35F6"/>
    <w:rsid w:val="006D39F4"/>
    <w:rsid w:val="006D3FB6"/>
    <w:rsid w:val="006D4716"/>
    <w:rsid w:val="006D5627"/>
    <w:rsid w:val="006D5A26"/>
    <w:rsid w:val="006D5FEA"/>
    <w:rsid w:val="006D61AC"/>
    <w:rsid w:val="006D7677"/>
    <w:rsid w:val="006E0AE3"/>
    <w:rsid w:val="006E14CC"/>
    <w:rsid w:val="006E17C9"/>
    <w:rsid w:val="006E1D0B"/>
    <w:rsid w:val="006E1DB7"/>
    <w:rsid w:val="006E1DC6"/>
    <w:rsid w:val="006E24E1"/>
    <w:rsid w:val="006E2C0A"/>
    <w:rsid w:val="006E3176"/>
    <w:rsid w:val="006E33EE"/>
    <w:rsid w:val="006E3B0C"/>
    <w:rsid w:val="006E4093"/>
    <w:rsid w:val="006E42D4"/>
    <w:rsid w:val="006E4370"/>
    <w:rsid w:val="006E48E9"/>
    <w:rsid w:val="006E4A0B"/>
    <w:rsid w:val="006E5CAD"/>
    <w:rsid w:val="006E64C7"/>
    <w:rsid w:val="006E721C"/>
    <w:rsid w:val="006E78A0"/>
    <w:rsid w:val="006E7A88"/>
    <w:rsid w:val="006E7FDB"/>
    <w:rsid w:val="006F00E1"/>
    <w:rsid w:val="006F08F8"/>
    <w:rsid w:val="006F093B"/>
    <w:rsid w:val="006F0955"/>
    <w:rsid w:val="006F0B43"/>
    <w:rsid w:val="006F0CA6"/>
    <w:rsid w:val="006F0EDC"/>
    <w:rsid w:val="006F1C5F"/>
    <w:rsid w:val="006F1D0F"/>
    <w:rsid w:val="006F29EC"/>
    <w:rsid w:val="006F3D40"/>
    <w:rsid w:val="006F4BC3"/>
    <w:rsid w:val="006F4D91"/>
    <w:rsid w:val="006F4DD2"/>
    <w:rsid w:val="006F4E7B"/>
    <w:rsid w:val="006F5877"/>
    <w:rsid w:val="006F6CA6"/>
    <w:rsid w:val="006F7484"/>
    <w:rsid w:val="006F74A7"/>
    <w:rsid w:val="006F7549"/>
    <w:rsid w:val="006F7681"/>
    <w:rsid w:val="006F7863"/>
    <w:rsid w:val="007002DF"/>
    <w:rsid w:val="00700B8B"/>
    <w:rsid w:val="00700F79"/>
    <w:rsid w:val="00701260"/>
    <w:rsid w:val="00701FE0"/>
    <w:rsid w:val="00702149"/>
    <w:rsid w:val="0070214C"/>
    <w:rsid w:val="00702A63"/>
    <w:rsid w:val="00703115"/>
    <w:rsid w:val="007034B4"/>
    <w:rsid w:val="00703628"/>
    <w:rsid w:val="007038A4"/>
    <w:rsid w:val="00703D22"/>
    <w:rsid w:val="00703DC9"/>
    <w:rsid w:val="007042D9"/>
    <w:rsid w:val="00704425"/>
    <w:rsid w:val="007048B1"/>
    <w:rsid w:val="00704B1C"/>
    <w:rsid w:val="00704B70"/>
    <w:rsid w:val="007052EC"/>
    <w:rsid w:val="007054B5"/>
    <w:rsid w:val="007056CA"/>
    <w:rsid w:val="0070605A"/>
    <w:rsid w:val="00706F24"/>
    <w:rsid w:val="007073E4"/>
    <w:rsid w:val="00707DA1"/>
    <w:rsid w:val="00707E7F"/>
    <w:rsid w:val="007101E8"/>
    <w:rsid w:val="00710A87"/>
    <w:rsid w:val="00710C34"/>
    <w:rsid w:val="0071152B"/>
    <w:rsid w:val="00711BE0"/>
    <w:rsid w:val="0071209C"/>
    <w:rsid w:val="00712755"/>
    <w:rsid w:val="00712892"/>
    <w:rsid w:val="00712EE8"/>
    <w:rsid w:val="007131A5"/>
    <w:rsid w:val="007131C8"/>
    <w:rsid w:val="007135C5"/>
    <w:rsid w:val="00713DEC"/>
    <w:rsid w:val="0071526D"/>
    <w:rsid w:val="0071535F"/>
    <w:rsid w:val="00715720"/>
    <w:rsid w:val="0071599F"/>
    <w:rsid w:val="00716AFB"/>
    <w:rsid w:val="007177F4"/>
    <w:rsid w:val="00717818"/>
    <w:rsid w:val="00717EB3"/>
    <w:rsid w:val="00720152"/>
    <w:rsid w:val="0072134A"/>
    <w:rsid w:val="00721A69"/>
    <w:rsid w:val="00721BA3"/>
    <w:rsid w:val="0072244C"/>
    <w:rsid w:val="00722C8E"/>
    <w:rsid w:val="00723009"/>
    <w:rsid w:val="007235BD"/>
    <w:rsid w:val="007239AE"/>
    <w:rsid w:val="00723DC4"/>
    <w:rsid w:val="00723E5F"/>
    <w:rsid w:val="00723EBF"/>
    <w:rsid w:val="00724186"/>
    <w:rsid w:val="007245E1"/>
    <w:rsid w:val="00724A08"/>
    <w:rsid w:val="00725031"/>
    <w:rsid w:val="00725A9B"/>
    <w:rsid w:val="00725AAF"/>
    <w:rsid w:val="007269DB"/>
    <w:rsid w:val="00727776"/>
    <w:rsid w:val="007279CE"/>
    <w:rsid w:val="00730964"/>
    <w:rsid w:val="0073096F"/>
    <w:rsid w:val="00730DEC"/>
    <w:rsid w:val="00730E8B"/>
    <w:rsid w:val="00731050"/>
    <w:rsid w:val="007319C3"/>
    <w:rsid w:val="00732BD4"/>
    <w:rsid w:val="007334CA"/>
    <w:rsid w:val="007342A5"/>
    <w:rsid w:val="007343F1"/>
    <w:rsid w:val="00735152"/>
    <w:rsid w:val="00735264"/>
    <w:rsid w:val="00735487"/>
    <w:rsid w:val="007355A3"/>
    <w:rsid w:val="00735BB2"/>
    <w:rsid w:val="00735E16"/>
    <w:rsid w:val="00735E50"/>
    <w:rsid w:val="00736B00"/>
    <w:rsid w:val="00736B83"/>
    <w:rsid w:val="007406B9"/>
    <w:rsid w:val="00740E4E"/>
    <w:rsid w:val="0074109C"/>
    <w:rsid w:val="00741411"/>
    <w:rsid w:val="007426D9"/>
    <w:rsid w:val="0074336C"/>
    <w:rsid w:val="00743BAB"/>
    <w:rsid w:val="0074458C"/>
    <w:rsid w:val="00744626"/>
    <w:rsid w:val="00744632"/>
    <w:rsid w:val="007446C2"/>
    <w:rsid w:val="00744925"/>
    <w:rsid w:val="00744A03"/>
    <w:rsid w:val="00744B02"/>
    <w:rsid w:val="00744D9C"/>
    <w:rsid w:val="00744E3D"/>
    <w:rsid w:val="007451FB"/>
    <w:rsid w:val="007459FE"/>
    <w:rsid w:val="00745FAC"/>
    <w:rsid w:val="007466D7"/>
    <w:rsid w:val="00747463"/>
    <w:rsid w:val="00747551"/>
    <w:rsid w:val="00747A4D"/>
    <w:rsid w:val="00750067"/>
    <w:rsid w:val="00750678"/>
    <w:rsid w:val="00751E82"/>
    <w:rsid w:val="00752247"/>
    <w:rsid w:val="0075299C"/>
    <w:rsid w:val="007529CE"/>
    <w:rsid w:val="00753AE0"/>
    <w:rsid w:val="00754649"/>
    <w:rsid w:val="007556DD"/>
    <w:rsid w:val="00755715"/>
    <w:rsid w:val="007566A6"/>
    <w:rsid w:val="00757620"/>
    <w:rsid w:val="0076037D"/>
    <w:rsid w:val="00760538"/>
    <w:rsid w:val="007605A2"/>
    <w:rsid w:val="00760D92"/>
    <w:rsid w:val="0076122F"/>
    <w:rsid w:val="0076123A"/>
    <w:rsid w:val="007619F7"/>
    <w:rsid w:val="00761BA0"/>
    <w:rsid w:val="00762039"/>
    <w:rsid w:val="00762347"/>
    <w:rsid w:val="00762B3B"/>
    <w:rsid w:val="0076395B"/>
    <w:rsid w:val="00763F69"/>
    <w:rsid w:val="00764840"/>
    <w:rsid w:val="00765A27"/>
    <w:rsid w:val="007660FF"/>
    <w:rsid w:val="007666DE"/>
    <w:rsid w:val="0076694A"/>
    <w:rsid w:val="00766ABB"/>
    <w:rsid w:val="00766CDA"/>
    <w:rsid w:val="00767309"/>
    <w:rsid w:val="00767610"/>
    <w:rsid w:val="00767992"/>
    <w:rsid w:val="00770623"/>
    <w:rsid w:val="0077073A"/>
    <w:rsid w:val="00770945"/>
    <w:rsid w:val="00770DC1"/>
    <w:rsid w:val="00770E6E"/>
    <w:rsid w:val="0077137A"/>
    <w:rsid w:val="00771E7B"/>
    <w:rsid w:val="00772549"/>
    <w:rsid w:val="007735A7"/>
    <w:rsid w:val="00773F45"/>
    <w:rsid w:val="00773F69"/>
    <w:rsid w:val="00773F9B"/>
    <w:rsid w:val="007740C1"/>
    <w:rsid w:val="00774A4F"/>
    <w:rsid w:val="00774E34"/>
    <w:rsid w:val="00775877"/>
    <w:rsid w:val="00775C92"/>
    <w:rsid w:val="00775DB1"/>
    <w:rsid w:val="00777133"/>
    <w:rsid w:val="00777D2E"/>
    <w:rsid w:val="00780707"/>
    <w:rsid w:val="00780C19"/>
    <w:rsid w:val="00780DEA"/>
    <w:rsid w:val="00780F9F"/>
    <w:rsid w:val="0078116D"/>
    <w:rsid w:val="007813B1"/>
    <w:rsid w:val="0078144A"/>
    <w:rsid w:val="007817A5"/>
    <w:rsid w:val="007825A4"/>
    <w:rsid w:val="007832AF"/>
    <w:rsid w:val="0078365D"/>
    <w:rsid w:val="0078395B"/>
    <w:rsid w:val="00784D25"/>
    <w:rsid w:val="00784E5D"/>
    <w:rsid w:val="0078547C"/>
    <w:rsid w:val="007855B5"/>
    <w:rsid w:val="00785E08"/>
    <w:rsid w:val="007862D1"/>
    <w:rsid w:val="007869ED"/>
    <w:rsid w:val="00786A60"/>
    <w:rsid w:val="00786FBD"/>
    <w:rsid w:val="00787571"/>
    <w:rsid w:val="00787737"/>
    <w:rsid w:val="007902A4"/>
    <w:rsid w:val="007905BD"/>
    <w:rsid w:val="00790D35"/>
    <w:rsid w:val="0079125E"/>
    <w:rsid w:val="0079169B"/>
    <w:rsid w:val="007918BE"/>
    <w:rsid w:val="00792089"/>
    <w:rsid w:val="007923A3"/>
    <w:rsid w:val="00792928"/>
    <w:rsid w:val="00792C62"/>
    <w:rsid w:val="00793E69"/>
    <w:rsid w:val="007945A7"/>
    <w:rsid w:val="007946FA"/>
    <w:rsid w:val="00795686"/>
    <w:rsid w:val="007965CE"/>
    <w:rsid w:val="00796B7F"/>
    <w:rsid w:val="00796EB1"/>
    <w:rsid w:val="007A0094"/>
    <w:rsid w:val="007A0237"/>
    <w:rsid w:val="007A0353"/>
    <w:rsid w:val="007A0D51"/>
    <w:rsid w:val="007A0FA3"/>
    <w:rsid w:val="007A0FAB"/>
    <w:rsid w:val="007A120E"/>
    <w:rsid w:val="007A1835"/>
    <w:rsid w:val="007A18A2"/>
    <w:rsid w:val="007A1FA8"/>
    <w:rsid w:val="007A2251"/>
    <w:rsid w:val="007A226C"/>
    <w:rsid w:val="007A242E"/>
    <w:rsid w:val="007A2583"/>
    <w:rsid w:val="007A2BAC"/>
    <w:rsid w:val="007A3565"/>
    <w:rsid w:val="007A3603"/>
    <w:rsid w:val="007A3629"/>
    <w:rsid w:val="007A38D5"/>
    <w:rsid w:val="007A399D"/>
    <w:rsid w:val="007A3F76"/>
    <w:rsid w:val="007A4570"/>
    <w:rsid w:val="007A4D87"/>
    <w:rsid w:val="007A5218"/>
    <w:rsid w:val="007A58F0"/>
    <w:rsid w:val="007A5978"/>
    <w:rsid w:val="007A613A"/>
    <w:rsid w:val="007A6432"/>
    <w:rsid w:val="007A6956"/>
    <w:rsid w:val="007A6EBF"/>
    <w:rsid w:val="007A741C"/>
    <w:rsid w:val="007A79FF"/>
    <w:rsid w:val="007B0287"/>
    <w:rsid w:val="007B028F"/>
    <w:rsid w:val="007B02B9"/>
    <w:rsid w:val="007B05AE"/>
    <w:rsid w:val="007B0B27"/>
    <w:rsid w:val="007B119A"/>
    <w:rsid w:val="007B17DA"/>
    <w:rsid w:val="007B1C8B"/>
    <w:rsid w:val="007B20D9"/>
    <w:rsid w:val="007B219E"/>
    <w:rsid w:val="007B2F52"/>
    <w:rsid w:val="007B2F7B"/>
    <w:rsid w:val="007B392F"/>
    <w:rsid w:val="007B3943"/>
    <w:rsid w:val="007B3BA5"/>
    <w:rsid w:val="007B4B80"/>
    <w:rsid w:val="007B4BC4"/>
    <w:rsid w:val="007B4E52"/>
    <w:rsid w:val="007B4FEB"/>
    <w:rsid w:val="007B551F"/>
    <w:rsid w:val="007B6061"/>
    <w:rsid w:val="007B69A9"/>
    <w:rsid w:val="007B737A"/>
    <w:rsid w:val="007B73EB"/>
    <w:rsid w:val="007B762B"/>
    <w:rsid w:val="007B7663"/>
    <w:rsid w:val="007B78B2"/>
    <w:rsid w:val="007B7939"/>
    <w:rsid w:val="007B796A"/>
    <w:rsid w:val="007C0287"/>
    <w:rsid w:val="007C04A3"/>
    <w:rsid w:val="007C0755"/>
    <w:rsid w:val="007C1454"/>
    <w:rsid w:val="007C16CB"/>
    <w:rsid w:val="007C1733"/>
    <w:rsid w:val="007C180E"/>
    <w:rsid w:val="007C19CF"/>
    <w:rsid w:val="007C1CA8"/>
    <w:rsid w:val="007C2929"/>
    <w:rsid w:val="007C2B63"/>
    <w:rsid w:val="007C2B66"/>
    <w:rsid w:val="007C2F7B"/>
    <w:rsid w:val="007C2FFF"/>
    <w:rsid w:val="007C3FB4"/>
    <w:rsid w:val="007C416A"/>
    <w:rsid w:val="007C4CC8"/>
    <w:rsid w:val="007C4D6D"/>
    <w:rsid w:val="007C5114"/>
    <w:rsid w:val="007C51C9"/>
    <w:rsid w:val="007C56DA"/>
    <w:rsid w:val="007C5CED"/>
    <w:rsid w:val="007C63C2"/>
    <w:rsid w:val="007C69EE"/>
    <w:rsid w:val="007C72D3"/>
    <w:rsid w:val="007C7477"/>
    <w:rsid w:val="007C777A"/>
    <w:rsid w:val="007C7DB2"/>
    <w:rsid w:val="007C7E3D"/>
    <w:rsid w:val="007C7F2E"/>
    <w:rsid w:val="007D0579"/>
    <w:rsid w:val="007D066C"/>
    <w:rsid w:val="007D0709"/>
    <w:rsid w:val="007D0A88"/>
    <w:rsid w:val="007D0EF1"/>
    <w:rsid w:val="007D18D2"/>
    <w:rsid w:val="007D21C1"/>
    <w:rsid w:val="007D25C6"/>
    <w:rsid w:val="007D2BC1"/>
    <w:rsid w:val="007D2BFC"/>
    <w:rsid w:val="007D321F"/>
    <w:rsid w:val="007D340F"/>
    <w:rsid w:val="007D38BD"/>
    <w:rsid w:val="007D3B69"/>
    <w:rsid w:val="007D3B8F"/>
    <w:rsid w:val="007D4BF2"/>
    <w:rsid w:val="007D5828"/>
    <w:rsid w:val="007D5BB1"/>
    <w:rsid w:val="007D5D76"/>
    <w:rsid w:val="007D6762"/>
    <w:rsid w:val="007D6891"/>
    <w:rsid w:val="007D6944"/>
    <w:rsid w:val="007D6F84"/>
    <w:rsid w:val="007D7325"/>
    <w:rsid w:val="007D7603"/>
    <w:rsid w:val="007D7682"/>
    <w:rsid w:val="007D7806"/>
    <w:rsid w:val="007E05E1"/>
    <w:rsid w:val="007E0716"/>
    <w:rsid w:val="007E0795"/>
    <w:rsid w:val="007E0AE2"/>
    <w:rsid w:val="007E0F01"/>
    <w:rsid w:val="007E104C"/>
    <w:rsid w:val="007E19FD"/>
    <w:rsid w:val="007E1FA8"/>
    <w:rsid w:val="007E236D"/>
    <w:rsid w:val="007E29E5"/>
    <w:rsid w:val="007E3436"/>
    <w:rsid w:val="007E39B5"/>
    <w:rsid w:val="007E3E54"/>
    <w:rsid w:val="007E4DB9"/>
    <w:rsid w:val="007E5084"/>
    <w:rsid w:val="007E5442"/>
    <w:rsid w:val="007E56F4"/>
    <w:rsid w:val="007E6018"/>
    <w:rsid w:val="007E61ED"/>
    <w:rsid w:val="007E670E"/>
    <w:rsid w:val="007E6854"/>
    <w:rsid w:val="007E6DA2"/>
    <w:rsid w:val="007E6E7F"/>
    <w:rsid w:val="007E6EAF"/>
    <w:rsid w:val="007E70FB"/>
    <w:rsid w:val="007E74BE"/>
    <w:rsid w:val="007E75DD"/>
    <w:rsid w:val="007E799B"/>
    <w:rsid w:val="007E7C0F"/>
    <w:rsid w:val="007F035C"/>
    <w:rsid w:val="007F05A8"/>
    <w:rsid w:val="007F1866"/>
    <w:rsid w:val="007F1882"/>
    <w:rsid w:val="007F1CAE"/>
    <w:rsid w:val="007F1E77"/>
    <w:rsid w:val="007F1FAC"/>
    <w:rsid w:val="007F20D2"/>
    <w:rsid w:val="007F2997"/>
    <w:rsid w:val="007F2B65"/>
    <w:rsid w:val="007F2F06"/>
    <w:rsid w:val="007F3154"/>
    <w:rsid w:val="007F3279"/>
    <w:rsid w:val="007F3371"/>
    <w:rsid w:val="007F3545"/>
    <w:rsid w:val="007F3BED"/>
    <w:rsid w:val="007F47AF"/>
    <w:rsid w:val="007F4996"/>
    <w:rsid w:val="007F4A7E"/>
    <w:rsid w:val="007F4E3E"/>
    <w:rsid w:val="007F5269"/>
    <w:rsid w:val="007F556F"/>
    <w:rsid w:val="007F57FB"/>
    <w:rsid w:val="007F5937"/>
    <w:rsid w:val="007F5C51"/>
    <w:rsid w:val="007F6067"/>
    <w:rsid w:val="007F63DB"/>
    <w:rsid w:val="007F695D"/>
    <w:rsid w:val="007F6B2A"/>
    <w:rsid w:val="007F7A00"/>
    <w:rsid w:val="0080030B"/>
    <w:rsid w:val="00800687"/>
    <w:rsid w:val="0080090F"/>
    <w:rsid w:val="008018A1"/>
    <w:rsid w:val="00801BC0"/>
    <w:rsid w:val="00801CDE"/>
    <w:rsid w:val="008024A6"/>
    <w:rsid w:val="00802CAE"/>
    <w:rsid w:val="00803386"/>
    <w:rsid w:val="00803A2D"/>
    <w:rsid w:val="008042B5"/>
    <w:rsid w:val="008042F7"/>
    <w:rsid w:val="008046BA"/>
    <w:rsid w:val="00804F9D"/>
    <w:rsid w:val="008050F2"/>
    <w:rsid w:val="00805244"/>
    <w:rsid w:val="00805346"/>
    <w:rsid w:val="00805601"/>
    <w:rsid w:val="0080644C"/>
    <w:rsid w:val="008066EE"/>
    <w:rsid w:val="00807195"/>
    <w:rsid w:val="0080768C"/>
    <w:rsid w:val="00807E9F"/>
    <w:rsid w:val="008102C8"/>
    <w:rsid w:val="0081068B"/>
    <w:rsid w:val="00810EBA"/>
    <w:rsid w:val="00811004"/>
    <w:rsid w:val="00811161"/>
    <w:rsid w:val="008115FD"/>
    <w:rsid w:val="00811AFC"/>
    <w:rsid w:val="00812E24"/>
    <w:rsid w:val="00812EE5"/>
    <w:rsid w:val="00814704"/>
    <w:rsid w:val="008150E6"/>
    <w:rsid w:val="00817018"/>
    <w:rsid w:val="00817818"/>
    <w:rsid w:val="00820600"/>
    <w:rsid w:val="00820799"/>
    <w:rsid w:val="00820E74"/>
    <w:rsid w:val="008214E7"/>
    <w:rsid w:val="00821B2D"/>
    <w:rsid w:val="00821CE9"/>
    <w:rsid w:val="008221AE"/>
    <w:rsid w:val="0082249F"/>
    <w:rsid w:val="00822724"/>
    <w:rsid w:val="008227A1"/>
    <w:rsid w:val="008227BB"/>
    <w:rsid w:val="00822A67"/>
    <w:rsid w:val="00822F4A"/>
    <w:rsid w:val="008237B8"/>
    <w:rsid w:val="00823A05"/>
    <w:rsid w:val="00824032"/>
    <w:rsid w:val="00824112"/>
    <w:rsid w:val="008245D2"/>
    <w:rsid w:val="008246C4"/>
    <w:rsid w:val="00825407"/>
    <w:rsid w:val="00826FD1"/>
    <w:rsid w:val="008278C4"/>
    <w:rsid w:val="00827AAE"/>
    <w:rsid w:val="00827B98"/>
    <w:rsid w:val="00827FAB"/>
    <w:rsid w:val="00830CEA"/>
    <w:rsid w:val="00831173"/>
    <w:rsid w:val="00831562"/>
    <w:rsid w:val="00831B29"/>
    <w:rsid w:val="00831EC4"/>
    <w:rsid w:val="00832242"/>
    <w:rsid w:val="00832353"/>
    <w:rsid w:val="008328F1"/>
    <w:rsid w:val="00832B6B"/>
    <w:rsid w:val="0083327A"/>
    <w:rsid w:val="00833459"/>
    <w:rsid w:val="008340B2"/>
    <w:rsid w:val="00834688"/>
    <w:rsid w:val="008348DD"/>
    <w:rsid w:val="00834BD6"/>
    <w:rsid w:val="0083537A"/>
    <w:rsid w:val="0083569D"/>
    <w:rsid w:val="00835D73"/>
    <w:rsid w:val="00836A9A"/>
    <w:rsid w:val="00836C92"/>
    <w:rsid w:val="0083735E"/>
    <w:rsid w:val="00837AF5"/>
    <w:rsid w:val="00837C76"/>
    <w:rsid w:val="00840862"/>
    <w:rsid w:val="00840DAA"/>
    <w:rsid w:val="0084154D"/>
    <w:rsid w:val="008415FC"/>
    <w:rsid w:val="008418F8"/>
    <w:rsid w:val="008427F5"/>
    <w:rsid w:val="00842B67"/>
    <w:rsid w:val="00843C6B"/>
    <w:rsid w:val="008441F8"/>
    <w:rsid w:val="0084428C"/>
    <w:rsid w:val="00844661"/>
    <w:rsid w:val="00844F04"/>
    <w:rsid w:val="00845285"/>
    <w:rsid w:val="00845754"/>
    <w:rsid w:val="00845AB7"/>
    <w:rsid w:val="00845B92"/>
    <w:rsid w:val="00845BDF"/>
    <w:rsid w:val="00845E1B"/>
    <w:rsid w:val="008460FB"/>
    <w:rsid w:val="008466D7"/>
    <w:rsid w:val="00846D0C"/>
    <w:rsid w:val="008473C3"/>
    <w:rsid w:val="00847510"/>
    <w:rsid w:val="0085098C"/>
    <w:rsid w:val="008512A2"/>
    <w:rsid w:val="0085168A"/>
    <w:rsid w:val="00851741"/>
    <w:rsid w:val="00851B2A"/>
    <w:rsid w:val="00851E63"/>
    <w:rsid w:val="00852323"/>
    <w:rsid w:val="008526EB"/>
    <w:rsid w:val="00852E79"/>
    <w:rsid w:val="008547E6"/>
    <w:rsid w:val="00854FC6"/>
    <w:rsid w:val="008550DF"/>
    <w:rsid w:val="00855657"/>
    <w:rsid w:val="008558FC"/>
    <w:rsid w:val="0085597A"/>
    <w:rsid w:val="008559F7"/>
    <w:rsid w:val="00855C5E"/>
    <w:rsid w:val="00856419"/>
    <w:rsid w:val="00857D3B"/>
    <w:rsid w:val="00860AF6"/>
    <w:rsid w:val="00860EAB"/>
    <w:rsid w:val="00860F8A"/>
    <w:rsid w:val="00861285"/>
    <w:rsid w:val="0086139A"/>
    <w:rsid w:val="008613EE"/>
    <w:rsid w:val="00862306"/>
    <w:rsid w:val="0086265E"/>
    <w:rsid w:val="008626B8"/>
    <w:rsid w:val="0086275B"/>
    <w:rsid w:val="00862DDA"/>
    <w:rsid w:val="00863313"/>
    <w:rsid w:val="00863384"/>
    <w:rsid w:val="008637D1"/>
    <w:rsid w:val="00863947"/>
    <w:rsid w:val="00864603"/>
    <w:rsid w:val="0086469D"/>
    <w:rsid w:val="00864747"/>
    <w:rsid w:val="00864E64"/>
    <w:rsid w:val="008658E6"/>
    <w:rsid w:val="00865AA9"/>
    <w:rsid w:val="00865D68"/>
    <w:rsid w:val="0086603A"/>
    <w:rsid w:val="008665CC"/>
    <w:rsid w:val="00866749"/>
    <w:rsid w:val="0086674E"/>
    <w:rsid w:val="00867998"/>
    <w:rsid w:val="00867A7C"/>
    <w:rsid w:val="00867C2B"/>
    <w:rsid w:val="008707B0"/>
    <w:rsid w:val="0087127D"/>
    <w:rsid w:val="008712E1"/>
    <w:rsid w:val="00871B82"/>
    <w:rsid w:val="008721FB"/>
    <w:rsid w:val="008724AF"/>
    <w:rsid w:val="008724F6"/>
    <w:rsid w:val="008732D0"/>
    <w:rsid w:val="00873608"/>
    <w:rsid w:val="00874039"/>
    <w:rsid w:val="00874434"/>
    <w:rsid w:val="0087545C"/>
    <w:rsid w:val="0087662D"/>
    <w:rsid w:val="0087690A"/>
    <w:rsid w:val="00876D3C"/>
    <w:rsid w:val="00876E52"/>
    <w:rsid w:val="0087748C"/>
    <w:rsid w:val="008777EA"/>
    <w:rsid w:val="00877B27"/>
    <w:rsid w:val="00880064"/>
    <w:rsid w:val="008807E4"/>
    <w:rsid w:val="00880F31"/>
    <w:rsid w:val="00880FBF"/>
    <w:rsid w:val="008812E9"/>
    <w:rsid w:val="00881528"/>
    <w:rsid w:val="008816FC"/>
    <w:rsid w:val="00882147"/>
    <w:rsid w:val="00882468"/>
    <w:rsid w:val="008824C9"/>
    <w:rsid w:val="008827B2"/>
    <w:rsid w:val="008828E4"/>
    <w:rsid w:val="0088321E"/>
    <w:rsid w:val="00883728"/>
    <w:rsid w:val="00883779"/>
    <w:rsid w:val="00884A03"/>
    <w:rsid w:val="008853E5"/>
    <w:rsid w:val="00885434"/>
    <w:rsid w:val="0088545C"/>
    <w:rsid w:val="008855FA"/>
    <w:rsid w:val="0088617C"/>
    <w:rsid w:val="00886354"/>
    <w:rsid w:val="00887068"/>
    <w:rsid w:val="00887AA2"/>
    <w:rsid w:val="008903D9"/>
    <w:rsid w:val="00890A05"/>
    <w:rsid w:val="00890FB9"/>
    <w:rsid w:val="0089115C"/>
    <w:rsid w:val="0089118E"/>
    <w:rsid w:val="00891AAE"/>
    <w:rsid w:val="00891F38"/>
    <w:rsid w:val="008927F4"/>
    <w:rsid w:val="00892CB9"/>
    <w:rsid w:val="00892D18"/>
    <w:rsid w:val="00892DCD"/>
    <w:rsid w:val="00893465"/>
    <w:rsid w:val="00893708"/>
    <w:rsid w:val="00894694"/>
    <w:rsid w:val="008947E4"/>
    <w:rsid w:val="0089523C"/>
    <w:rsid w:val="0089568C"/>
    <w:rsid w:val="00895923"/>
    <w:rsid w:val="00895A49"/>
    <w:rsid w:val="00895A58"/>
    <w:rsid w:val="00895E41"/>
    <w:rsid w:val="0089623E"/>
    <w:rsid w:val="00896875"/>
    <w:rsid w:val="008968CF"/>
    <w:rsid w:val="00896E86"/>
    <w:rsid w:val="00897516"/>
    <w:rsid w:val="0089756E"/>
    <w:rsid w:val="008A0357"/>
    <w:rsid w:val="008A0B35"/>
    <w:rsid w:val="008A0FDA"/>
    <w:rsid w:val="008A30D3"/>
    <w:rsid w:val="008A3536"/>
    <w:rsid w:val="008A4521"/>
    <w:rsid w:val="008A4654"/>
    <w:rsid w:val="008A4CCA"/>
    <w:rsid w:val="008A4D66"/>
    <w:rsid w:val="008A521C"/>
    <w:rsid w:val="008A559C"/>
    <w:rsid w:val="008A55FF"/>
    <w:rsid w:val="008A59A8"/>
    <w:rsid w:val="008A5F67"/>
    <w:rsid w:val="008A6085"/>
    <w:rsid w:val="008A6315"/>
    <w:rsid w:val="008A695F"/>
    <w:rsid w:val="008A6C36"/>
    <w:rsid w:val="008A6D47"/>
    <w:rsid w:val="008A7998"/>
    <w:rsid w:val="008A7D89"/>
    <w:rsid w:val="008B05FD"/>
    <w:rsid w:val="008B0A85"/>
    <w:rsid w:val="008B0C82"/>
    <w:rsid w:val="008B0FA6"/>
    <w:rsid w:val="008B1170"/>
    <w:rsid w:val="008B16D7"/>
    <w:rsid w:val="008B176E"/>
    <w:rsid w:val="008B19BC"/>
    <w:rsid w:val="008B1CCC"/>
    <w:rsid w:val="008B2023"/>
    <w:rsid w:val="008B203E"/>
    <w:rsid w:val="008B2AAE"/>
    <w:rsid w:val="008B2CE5"/>
    <w:rsid w:val="008B3345"/>
    <w:rsid w:val="008B34C5"/>
    <w:rsid w:val="008B3DA3"/>
    <w:rsid w:val="008B4712"/>
    <w:rsid w:val="008B48CC"/>
    <w:rsid w:val="008B51F1"/>
    <w:rsid w:val="008B6183"/>
    <w:rsid w:val="008B68EC"/>
    <w:rsid w:val="008B7172"/>
    <w:rsid w:val="008B71F8"/>
    <w:rsid w:val="008B7C1D"/>
    <w:rsid w:val="008C0002"/>
    <w:rsid w:val="008C0254"/>
    <w:rsid w:val="008C077D"/>
    <w:rsid w:val="008C098A"/>
    <w:rsid w:val="008C108E"/>
    <w:rsid w:val="008C15E9"/>
    <w:rsid w:val="008C178A"/>
    <w:rsid w:val="008C21F2"/>
    <w:rsid w:val="008C2234"/>
    <w:rsid w:val="008C2462"/>
    <w:rsid w:val="008C2829"/>
    <w:rsid w:val="008C284C"/>
    <w:rsid w:val="008C2A39"/>
    <w:rsid w:val="008C3D94"/>
    <w:rsid w:val="008C3DC8"/>
    <w:rsid w:val="008C3F76"/>
    <w:rsid w:val="008C413A"/>
    <w:rsid w:val="008C4389"/>
    <w:rsid w:val="008C45A9"/>
    <w:rsid w:val="008C46EE"/>
    <w:rsid w:val="008C4A49"/>
    <w:rsid w:val="008C4EC0"/>
    <w:rsid w:val="008C5DF1"/>
    <w:rsid w:val="008C6193"/>
    <w:rsid w:val="008C6E65"/>
    <w:rsid w:val="008C7145"/>
    <w:rsid w:val="008C751A"/>
    <w:rsid w:val="008C7804"/>
    <w:rsid w:val="008C7887"/>
    <w:rsid w:val="008C7A9E"/>
    <w:rsid w:val="008C7BC5"/>
    <w:rsid w:val="008C7E86"/>
    <w:rsid w:val="008D0230"/>
    <w:rsid w:val="008D0E6A"/>
    <w:rsid w:val="008D0ECC"/>
    <w:rsid w:val="008D1604"/>
    <w:rsid w:val="008D1801"/>
    <w:rsid w:val="008D1E8B"/>
    <w:rsid w:val="008D217C"/>
    <w:rsid w:val="008D2208"/>
    <w:rsid w:val="008D24DE"/>
    <w:rsid w:val="008D24FE"/>
    <w:rsid w:val="008D264E"/>
    <w:rsid w:val="008D2705"/>
    <w:rsid w:val="008D3674"/>
    <w:rsid w:val="008D4314"/>
    <w:rsid w:val="008D4877"/>
    <w:rsid w:val="008D4A2B"/>
    <w:rsid w:val="008D6445"/>
    <w:rsid w:val="008D697C"/>
    <w:rsid w:val="008D79C8"/>
    <w:rsid w:val="008E011C"/>
    <w:rsid w:val="008E02A3"/>
    <w:rsid w:val="008E02BF"/>
    <w:rsid w:val="008E0346"/>
    <w:rsid w:val="008E0FC2"/>
    <w:rsid w:val="008E1419"/>
    <w:rsid w:val="008E14C7"/>
    <w:rsid w:val="008E18C5"/>
    <w:rsid w:val="008E1CDD"/>
    <w:rsid w:val="008E1E91"/>
    <w:rsid w:val="008E212B"/>
    <w:rsid w:val="008E35A9"/>
    <w:rsid w:val="008E38D6"/>
    <w:rsid w:val="008E3C45"/>
    <w:rsid w:val="008E44D9"/>
    <w:rsid w:val="008E4613"/>
    <w:rsid w:val="008E49EB"/>
    <w:rsid w:val="008E50C6"/>
    <w:rsid w:val="008E5186"/>
    <w:rsid w:val="008E585F"/>
    <w:rsid w:val="008E5915"/>
    <w:rsid w:val="008E5AAF"/>
    <w:rsid w:val="008E5B77"/>
    <w:rsid w:val="008E66FF"/>
    <w:rsid w:val="008E6A8A"/>
    <w:rsid w:val="008E71E4"/>
    <w:rsid w:val="008E771A"/>
    <w:rsid w:val="008E7A1B"/>
    <w:rsid w:val="008E7EE1"/>
    <w:rsid w:val="008F0162"/>
    <w:rsid w:val="008F0615"/>
    <w:rsid w:val="008F0859"/>
    <w:rsid w:val="008F0E5F"/>
    <w:rsid w:val="008F116B"/>
    <w:rsid w:val="008F1514"/>
    <w:rsid w:val="008F16D9"/>
    <w:rsid w:val="008F1FF1"/>
    <w:rsid w:val="008F21FA"/>
    <w:rsid w:val="008F2FD6"/>
    <w:rsid w:val="008F4244"/>
    <w:rsid w:val="008F4661"/>
    <w:rsid w:val="008F4E79"/>
    <w:rsid w:val="008F5036"/>
    <w:rsid w:val="008F58E9"/>
    <w:rsid w:val="008F639E"/>
    <w:rsid w:val="008F65B0"/>
    <w:rsid w:val="008F6772"/>
    <w:rsid w:val="008F69C6"/>
    <w:rsid w:val="008F6C47"/>
    <w:rsid w:val="008F6E52"/>
    <w:rsid w:val="008F7105"/>
    <w:rsid w:val="008F78D0"/>
    <w:rsid w:val="008F7A34"/>
    <w:rsid w:val="00900210"/>
    <w:rsid w:val="0090050E"/>
    <w:rsid w:val="0090084B"/>
    <w:rsid w:val="0090088B"/>
    <w:rsid w:val="00901174"/>
    <w:rsid w:val="0090158B"/>
    <w:rsid w:val="00901611"/>
    <w:rsid w:val="00901940"/>
    <w:rsid w:val="009022E9"/>
    <w:rsid w:val="009023F6"/>
    <w:rsid w:val="009025E5"/>
    <w:rsid w:val="009029CD"/>
    <w:rsid w:val="00903180"/>
    <w:rsid w:val="009032C7"/>
    <w:rsid w:val="00904690"/>
    <w:rsid w:val="00905064"/>
    <w:rsid w:val="0090549F"/>
    <w:rsid w:val="009056A9"/>
    <w:rsid w:val="009056F3"/>
    <w:rsid w:val="00905A86"/>
    <w:rsid w:val="00905EC5"/>
    <w:rsid w:val="009062D0"/>
    <w:rsid w:val="009064B4"/>
    <w:rsid w:val="00906AEC"/>
    <w:rsid w:val="009070A2"/>
    <w:rsid w:val="00907A29"/>
    <w:rsid w:val="009101E6"/>
    <w:rsid w:val="0091075C"/>
    <w:rsid w:val="009113AF"/>
    <w:rsid w:val="0091179D"/>
    <w:rsid w:val="00911CBC"/>
    <w:rsid w:val="009125DD"/>
    <w:rsid w:val="0091287E"/>
    <w:rsid w:val="00913315"/>
    <w:rsid w:val="009134FB"/>
    <w:rsid w:val="00913665"/>
    <w:rsid w:val="0091367B"/>
    <w:rsid w:val="00913E49"/>
    <w:rsid w:val="0091407B"/>
    <w:rsid w:val="0091497B"/>
    <w:rsid w:val="00914B1A"/>
    <w:rsid w:val="00914B37"/>
    <w:rsid w:val="00914D16"/>
    <w:rsid w:val="00914D68"/>
    <w:rsid w:val="009155A4"/>
    <w:rsid w:val="00915762"/>
    <w:rsid w:val="00915A10"/>
    <w:rsid w:val="009167D7"/>
    <w:rsid w:val="00916B26"/>
    <w:rsid w:val="00916B86"/>
    <w:rsid w:val="00916FED"/>
    <w:rsid w:val="0091731B"/>
    <w:rsid w:val="00917FCF"/>
    <w:rsid w:val="009204D3"/>
    <w:rsid w:val="00920844"/>
    <w:rsid w:val="0092147B"/>
    <w:rsid w:val="00921660"/>
    <w:rsid w:val="00921728"/>
    <w:rsid w:val="00921899"/>
    <w:rsid w:val="00921B8C"/>
    <w:rsid w:val="00921D94"/>
    <w:rsid w:val="009222FB"/>
    <w:rsid w:val="00922545"/>
    <w:rsid w:val="00922B24"/>
    <w:rsid w:val="00922C17"/>
    <w:rsid w:val="00922F68"/>
    <w:rsid w:val="00923528"/>
    <w:rsid w:val="00923D64"/>
    <w:rsid w:val="00923E7F"/>
    <w:rsid w:val="0092401A"/>
    <w:rsid w:val="009249C1"/>
    <w:rsid w:val="00924CCC"/>
    <w:rsid w:val="0092504B"/>
    <w:rsid w:val="00925AD2"/>
    <w:rsid w:val="0092612B"/>
    <w:rsid w:val="0092625D"/>
    <w:rsid w:val="00926459"/>
    <w:rsid w:val="00926768"/>
    <w:rsid w:val="0092696B"/>
    <w:rsid w:val="00926D2D"/>
    <w:rsid w:val="00926E7E"/>
    <w:rsid w:val="00927081"/>
    <w:rsid w:val="0092727E"/>
    <w:rsid w:val="00927FC3"/>
    <w:rsid w:val="009300A7"/>
    <w:rsid w:val="00930354"/>
    <w:rsid w:val="00930A8B"/>
    <w:rsid w:val="00930E89"/>
    <w:rsid w:val="009312A7"/>
    <w:rsid w:val="00931838"/>
    <w:rsid w:val="00931A6F"/>
    <w:rsid w:val="00931CEF"/>
    <w:rsid w:val="009322C7"/>
    <w:rsid w:val="0093293F"/>
    <w:rsid w:val="00932F72"/>
    <w:rsid w:val="00932FBB"/>
    <w:rsid w:val="009331D6"/>
    <w:rsid w:val="00933242"/>
    <w:rsid w:val="00933842"/>
    <w:rsid w:val="00933885"/>
    <w:rsid w:val="00933DD4"/>
    <w:rsid w:val="0093419C"/>
    <w:rsid w:val="00934CE4"/>
    <w:rsid w:val="00934DC0"/>
    <w:rsid w:val="009354DF"/>
    <w:rsid w:val="009358D7"/>
    <w:rsid w:val="00935A37"/>
    <w:rsid w:val="00935F57"/>
    <w:rsid w:val="00935FD3"/>
    <w:rsid w:val="00935FDE"/>
    <w:rsid w:val="00936621"/>
    <w:rsid w:val="00937019"/>
    <w:rsid w:val="009373B0"/>
    <w:rsid w:val="009403F8"/>
    <w:rsid w:val="00941115"/>
    <w:rsid w:val="00941478"/>
    <w:rsid w:val="0094162A"/>
    <w:rsid w:val="00941682"/>
    <w:rsid w:val="00941A76"/>
    <w:rsid w:val="0094203C"/>
    <w:rsid w:val="009422C6"/>
    <w:rsid w:val="009423B4"/>
    <w:rsid w:val="00943600"/>
    <w:rsid w:val="009438F9"/>
    <w:rsid w:val="0094397C"/>
    <w:rsid w:val="00943E78"/>
    <w:rsid w:val="0094429D"/>
    <w:rsid w:val="00944C51"/>
    <w:rsid w:val="00944E1A"/>
    <w:rsid w:val="009454DD"/>
    <w:rsid w:val="009457D2"/>
    <w:rsid w:val="0094580E"/>
    <w:rsid w:val="00946972"/>
    <w:rsid w:val="00946F5C"/>
    <w:rsid w:val="00947A6A"/>
    <w:rsid w:val="00947AF6"/>
    <w:rsid w:val="0095070B"/>
    <w:rsid w:val="00950B14"/>
    <w:rsid w:val="00951074"/>
    <w:rsid w:val="009518D2"/>
    <w:rsid w:val="00951A26"/>
    <w:rsid w:val="00951E6D"/>
    <w:rsid w:val="00952331"/>
    <w:rsid w:val="009523B5"/>
    <w:rsid w:val="009529D8"/>
    <w:rsid w:val="00953BB8"/>
    <w:rsid w:val="00953F92"/>
    <w:rsid w:val="00954237"/>
    <w:rsid w:val="0095489F"/>
    <w:rsid w:val="009548B2"/>
    <w:rsid w:val="009549F5"/>
    <w:rsid w:val="00954BA3"/>
    <w:rsid w:val="00954FD1"/>
    <w:rsid w:val="009554CE"/>
    <w:rsid w:val="009556C5"/>
    <w:rsid w:val="009559FE"/>
    <w:rsid w:val="00955FCD"/>
    <w:rsid w:val="009561F9"/>
    <w:rsid w:val="00956E5F"/>
    <w:rsid w:val="00957F01"/>
    <w:rsid w:val="0095C0F2"/>
    <w:rsid w:val="00960057"/>
    <w:rsid w:val="009600DF"/>
    <w:rsid w:val="009604F7"/>
    <w:rsid w:val="009613F8"/>
    <w:rsid w:val="00961473"/>
    <w:rsid w:val="0096149C"/>
    <w:rsid w:val="00961E6F"/>
    <w:rsid w:val="00961EB8"/>
    <w:rsid w:val="009622AA"/>
    <w:rsid w:val="00962680"/>
    <w:rsid w:val="009629A2"/>
    <w:rsid w:val="00963029"/>
    <w:rsid w:val="00963D4E"/>
    <w:rsid w:val="00964017"/>
    <w:rsid w:val="0096407C"/>
    <w:rsid w:val="00964AB5"/>
    <w:rsid w:val="00964D43"/>
    <w:rsid w:val="00964EA3"/>
    <w:rsid w:val="00965711"/>
    <w:rsid w:val="00965750"/>
    <w:rsid w:val="009658D6"/>
    <w:rsid w:val="00966004"/>
    <w:rsid w:val="0096640D"/>
    <w:rsid w:val="00966718"/>
    <w:rsid w:val="00967032"/>
    <w:rsid w:val="009671B4"/>
    <w:rsid w:val="009704B5"/>
    <w:rsid w:val="009704D9"/>
    <w:rsid w:val="00970815"/>
    <w:rsid w:val="00970D45"/>
    <w:rsid w:val="00971331"/>
    <w:rsid w:val="009713AD"/>
    <w:rsid w:val="009714BB"/>
    <w:rsid w:val="00971889"/>
    <w:rsid w:val="009719DD"/>
    <w:rsid w:val="00971A2F"/>
    <w:rsid w:val="00971F38"/>
    <w:rsid w:val="00972351"/>
    <w:rsid w:val="009726C9"/>
    <w:rsid w:val="00972D94"/>
    <w:rsid w:val="00973657"/>
    <w:rsid w:val="009740B3"/>
    <w:rsid w:val="00974895"/>
    <w:rsid w:val="009748FA"/>
    <w:rsid w:val="00974DD2"/>
    <w:rsid w:val="00974E04"/>
    <w:rsid w:val="00976DD3"/>
    <w:rsid w:val="009772AD"/>
    <w:rsid w:val="00977886"/>
    <w:rsid w:val="00977C7B"/>
    <w:rsid w:val="00977EBA"/>
    <w:rsid w:val="00980179"/>
    <w:rsid w:val="009810E3"/>
    <w:rsid w:val="00981201"/>
    <w:rsid w:val="00981220"/>
    <w:rsid w:val="0098161A"/>
    <w:rsid w:val="00981758"/>
    <w:rsid w:val="009819EA"/>
    <w:rsid w:val="009825F8"/>
    <w:rsid w:val="009833F3"/>
    <w:rsid w:val="0098348D"/>
    <w:rsid w:val="0098468F"/>
    <w:rsid w:val="00984BB8"/>
    <w:rsid w:val="00984F03"/>
    <w:rsid w:val="00984F5C"/>
    <w:rsid w:val="00985175"/>
    <w:rsid w:val="009852F6"/>
    <w:rsid w:val="00985906"/>
    <w:rsid w:val="00985908"/>
    <w:rsid w:val="00985A2A"/>
    <w:rsid w:val="00985B52"/>
    <w:rsid w:val="00986123"/>
    <w:rsid w:val="00987681"/>
    <w:rsid w:val="00987BDA"/>
    <w:rsid w:val="00987F47"/>
    <w:rsid w:val="00987FFC"/>
    <w:rsid w:val="009903B2"/>
    <w:rsid w:val="009904A1"/>
    <w:rsid w:val="0099050D"/>
    <w:rsid w:val="00990C9A"/>
    <w:rsid w:val="00990D43"/>
    <w:rsid w:val="009910D6"/>
    <w:rsid w:val="00991A90"/>
    <w:rsid w:val="0099216F"/>
    <w:rsid w:val="0099231C"/>
    <w:rsid w:val="00992917"/>
    <w:rsid w:val="00994121"/>
    <w:rsid w:val="009941F6"/>
    <w:rsid w:val="00994FA4"/>
    <w:rsid w:val="009950E0"/>
    <w:rsid w:val="009950EF"/>
    <w:rsid w:val="00995CA5"/>
    <w:rsid w:val="00995F2A"/>
    <w:rsid w:val="009963E3"/>
    <w:rsid w:val="0099730A"/>
    <w:rsid w:val="009975EB"/>
    <w:rsid w:val="009976CE"/>
    <w:rsid w:val="009A010D"/>
    <w:rsid w:val="009A0124"/>
    <w:rsid w:val="009A012C"/>
    <w:rsid w:val="009A0206"/>
    <w:rsid w:val="009A022D"/>
    <w:rsid w:val="009A0454"/>
    <w:rsid w:val="009A07FA"/>
    <w:rsid w:val="009A0A34"/>
    <w:rsid w:val="009A0BF6"/>
    <w:rsid w:val="009A0F8C"/>
    <w:rsid w:val="009A1362"/>
    <w:rsid w:val="009A1650"/>
    <w:rsid w:val="009A1C3A"/>
    <w:rsid w:val="009A1D80"/>
    <w:rsid w:val="009A27BB"/>
    <w:rsid w:val="009A27E8"/>
    <w:rsid w:val="009A28EB"/>
    <w:rsid w:val="009A295E"/>
    <w:rsid w:val="009A2F23"/>
    <w:rsid w:val="009A34C5"/>
    <w:rsid w:val="009A3D29"/>
    <w:rsid w:val="009A4211"/>
    <w:rsid w:val="009A43A3"/>
    <w:rsid w:val="009A4909"/>
    <w:rsid w:val="009A491D"/>
    <w:rsid w:val="009A49B3"/>
    <w:rsid w:val="009A5713"/>
    <w:rsid w:val="009A5B6E"/>
    <w:rsid w:val="009A6123"/>
    <w:rsid w:val="009A66E6"/>
    <w:rsid w:val="009A6846"/>
    <w:rsid w:val="009A6AD2"/>
    <w:rsid w:val="009A6C91"/>
    <w:rsid w:val="009A721E"/>
    <w:rsid w:val="009A757E"/>
    <w:rsid w:val="009A7695"/>
    <w:rsid w:val="009A774A"/>
    <w:rsid w:val="009A7B22"/>
    <w:rsid w:val="009A7B83"/>
    <w:rsid w:val="009A7C30"/>
    <w:rsid w:val="009B0089"/>
    <w:rsid w:val="009B01D9"/>
    <w:rsid w:val="009B0238"/>
    <w:rsid w:val="009B0FAF"/>
    <w:rsid w:val="009B2E3B"/>
    <w:rsid w:val="009B3585"/>
    <w:rsid w:val="009B3759"/>
    <w:rsid w:val="009B398C"/>
    <w:rsid w:val="009B3D91"/>
    <w:rsid w:val="009B3E48"/>
    <w:rsid w:val="009B3F62"/>
    <w:rsid w:val="009B4336"/>
    <w:rsid w:val="009B452B"/>
    <w:rsid w:val="009B4983"/>
    <w:rsid w:val="009B50C8"/>
    <w:rsid w:val="009B55CD"/>
    <w:rsid w:val="009B601E"/>
    <w:rsid w:val="009B7570"/>
    <w:rsid w:val="009B7767"/>
    <w:rsid w:val="009B77D6"/>
    <w:rsid w:val="009C0439"/>
    <w:rsid w:val="009C045D"/>
    <w:rsid w:val="009C0E82"/>
    <w:rsid w:val="009C12EE"/>
    <w:rsid w:val="009C143C"/>
    <w:rsid w:val="009C1521"/>
    <w:rsid w:val="009C1AD3"/>
    <w:rsid w:val="009C1BDA"/>
    <w:rsid w:val="009C23E6"/>
    <w:rsid w:val="009C25F1"/>
    <w:rsid w:val="009C2633"/>
    <w:rsid w:val="009C27AF"/>
    <w:rsid w:val="009C30E6"/>
    <w:rsid w:val="009C31F4"/>
    <w:rsid w:val="009C328E"/>
    <w:rsid w:val="009C3D65"/>
    <w:rsid w:val="009C42A5"/>
    <w:rsid w:val="009C4D31"/>
    <w:rsid w:val="009C4EA5"/>
    <w:rsid w:val="009C56D9"/>
    <w:rsid w:val="009C5FEB"/>
    <w:rsid w:val="009C668D"/>
    <w:rsid w:val="009C6E30"/>
    <w:rsid w:val="009C6F19"/>
    <w:rsid w:val="009C763E"/>
    <w:rsid w:val="009C7655"/>
    <w:rsid w:val="009C7974"/>
    <w:rsid w:val="009C7B47"/>
    <w:rsid w:val="009C7B5A"/>
    <w:rsid w:val="009C7DE1"/>
    <w:rsid w:val="009C7ED6"/>
    <w:rsid w:val="009D0336"/>
    <w:rsid w:val="009D07A3"/>
    <w:rsid w:val="009D0B1D"/>
    <w:rsid w:val="009D111F"/>
    <w:rsid w:val="009D16F1"/>
    <w:rsid w:val="009D1741"/>
    <w:rsid w:val="009D1AFC"/>
    <w:rsid w:val="009D3165"/>
    <w:rsid w:val="009D39A9"/>
    <w:rsid w:val="009D4225"/>
    <w:rsid w:val="009D427C"/>
    <w:rsid w:val="009D6A7D"/>
    <w:rsid w:val="009D6E1F"/>
    <w:rsid w:val="009E053D"/>
    <w:rsid w:val="009E1340"/>
    <w:rsid w:val="009E13B8"/>
    <w:rsid w:val="009E1C88"/>
    <w:rsid w:val="009E1EB2"/>
    <w:rsid w:val="009E2076"/>
    <w:rsid w:val="009E20DE"/>
    <w:rsid w:val="009E2C4E"/>
    <w:rsid w:val="009E34CA"/>
    <w:rsid w:val="009E3639"/>
    <w:rsid w:val="009E370E"/>
    <w:rsid w:val="009E4114"/>
    <w:rsid w:val="009E4835"/>
    <w:rsid w:val="009E4948"/>
    <w:rsid w:val="009E4A3A"/>
    <w:rsid w:val="009E4B22"/>
    <w:rsid w:val="009E4F20"/>
    <w:rsid w:val="009E546A"/>
    <w:rsid w:val="009E64D4"/>
    <w:rsid w:val="009E6915"/>
    <w:rsid w:val="009E6C34"/>
    <w:rsid w:val="009E6CDD"/>
    <w:rsid w:val="009E6E01"/>
    <w:rsid w:val="009E70A8"/>
    <w:rsid w:val="009E786D"/>
    <w:rsid w:val="009E7B39"/>
    <w:rsid w:val="009E7F97"/>
    <w:rsid w:val="009F00C6"/>
    <w:rsid w:val="009F03FD"/>
    <w:rsid w:val="009F1E26"/>
    <w:rsid w:val="009F1F47"/>
    <w:rsid w:val="009F2195"/>
    <w:rsid w:val="009F2271"/>
    <w:rsid w:val="009F233C"/>
    <w:rsid w:val="009F2EDE"/>
    <w:rsid w:val="009F2F26"/>
    <w:rsid w:val="009F484B"/>
    <w:rsid w:val="009F4935"/>
    <w:rsid w:val="009F4F76"/>
    <w:rsid w:val="009F52A7"/>
    <w:rsid w:val="009F5304"/>
    <w:rsid w:val="009F5890"/>
    <w:rsid w:val="009F5D5D"/>
    <w:rsid w:val="009F67C5"/>
    <w:rsid w:val="009F68C2"/>
    <w:rsid w:val="009F6C23"/>
    <w:rsid w:val="009F6D95"/>
    <w:rsid w:val="009F6F13"/>
    <w:rsid w:val="009F7B40"/>
    <w:rsid w:val="00A00075"/>
    <w:rsid w:val="00A00FC2"/>
    <w:rsid w:val="00A014E2"/>
    <w:rsid w:val="00A017EA"/>
    <w:rsid w:val="00A01BA6"/>
    <w:rsid w:val="00A01D7E"/>
    <w:rsid w:val="00A01F8C"/>
    <w:rsid w:val="00A02025"/>
    <w:rsid w:val="00A021F7"/>
    <w:rsid w:val="00A024D3"/>
    <w:rsid w:val="00A0270A"/>
    <w:rsid w:val="00A02968"/>
    <w:rsid w:val="00A02CA4"/>
    <w:rsid w:val="00A046A3"/>
    <w:rsid w:val="00A04B39"/>
    <w:rsid w:val="00A0574B"/>
    <w:rsid w:val="00A05AB0"/>
    <w:rsid w:val="00A05FEC"/>
    <w:rsid w:val="00A06A21"/>
    <w:rsid w:val="00A06BE4"/>
    <w:rsid w:val="00A06CCC"/>
    <w:rsid w:val="00A06D71"/>
    <w:rsid w:val="00A079FE"/>
    <w:rsid w:val="00A07E8A"/>
    <w:rsid w:val="00A100CC"/>
    <w:rsid w:val="00A1046E"/>
    <w:rsid w:val="00A11607"/>
    <w:rsid w:val="00A11703"/>
    <w:rsid w:val="00A117E8"/>
    <w:rsid w:val="00A11865"/>
    <w:rsid w:val="00A11D0B"/>
    <w:rsid w:val="00A1254B"/>
    <w:rsid w:val="00A129E2"/>
    <w:rsid w:val="00A12EF1"/>
    <w:rsid w:val="00A1334C"/>
    <w:rsid w:val="00A13955"/>
    <w:rsid w:val="00A13AD3"/>
    <w:rsid w:val="00A13D06"/>
    <w:rsid w:val="00A13E0D"/>
    <w:rsid w:val="00A14058"/>
    <w:rsid w:val="00A145F0"/>
    <w:rsid w:val="00A163A0"/>
    <w:rsid w:val="00A16EEC"/>
    <w:rsid w:val="00A17099"/>
    <w:rsid w:val="00A17725"/>
    <w:rsid w:val="00A17866"/>
    <w:rsid w:val="00A17E40"/>
    <w:rsid w:val="00A206DC"/>
    <w:rsid w:val="00A20995"/>
    <w:rsid w:val="00A21393"/>
    <w:rsid w:val="00A2189B"/>
    <w:rsid w:val="00A218EF"/>
    <w:rsid w:val="00A2195F"/>
    <w:rsid w:val="00A21CCC"/>
    <w:rsid w:val="00A21FC2"/>
    <w:rsid w:val="00A22070"/>
    <w:rsid w:val="00A2232B"/>
    <w:rsid w:val="00A23926"/>
    <w:rsid w:val="00A23A6A"/>
    <w:rsid w:val="00A2425F"/>
    <w:rsid w:val="00A24EA8"/>
    <w:rsid w:val="00A25E3D"/>
    <w:rsid w:val="00A267E8"/>
    <w:rsid w:val="00A30747"/>
    <w:rsid w:val="00A30AA7"/>
    <w:rsid w:val="00A30CDB"/>
    <w:rsid w:val="00A311FB"/>
    <w:rsid w:val="00A31C4D"/>
    <w:rsid w:val="00A31E5F"/>
    <w:rsid w:val="00A31EA8"/>
    <w:rsid w:val="00A33251"/>
    <w:rsid w:val="00A33895"/>
    <w:rsid w:val="00A33B88"/>
    <w:rsid w:val="00A346DF"/>
    <w:rsid w:val="00A34B58"/>
    <w:rsid w:val="00A34ECA"/>
    <w:rsid w:val="00A35860"/>
    <w:rsid w:val="00A35895"/>
    <w:rsid w:val="00A35C43"/>
    <w:rsid w:val="00A35D8A"/>
    <w:rsid w:val="00A36EF7"/>
    <w:rsid w:val="00A36FC5"/>
    <w:rsid w:val="00A37788"/>
    <w:rsid w:val="00A401CA"/>
    <w:rsid w:val="00A40239"/>
    <w:rsid w:val="00A40446"/>
    <w:rsid w:val="00A407C1"/>
    <w:rsid w:val="00A419EB"/>
    <w:rsid w:val="00A41C43"/>
    <w:rsid w:val="00A420B2"/>
    <w:rsid w:val="00A43494"/>
    <w:rsid w:val="00A43834"/>
    <w:rsid w:val="00A4397D"/>
    <w:rsid w:val="00A43B1B"/>
    <w:rsid w:val="00A43C3C"/>
    <w:rsid w:val="00A445FC"/>
    <w:rsid w:val="00A44A35"/>
    <w:rsid w:val="00A44E3F"/>
    <w:rsid w:val="00A45532"/>
    <w:rsid w:val="00A456F3"/>
    <w:rsid w:val="00A45A78"/>
    <w:rsid w:val="00A45E8C"/>
    <w:rsid w:val="00A4604C"/>
    <w:rsid w:val="00A468F4"/>
    <w:rsid w:val="00A47100"/>
    <w:rsid w:val="00A472CA"/>
    <w:rsid w:val="00A473FF"/>
    <w:rsid w:val="00A47DC7"/>
    <w:rsid w:val="00A47F2E"/>
    <w:rsid w:val="00A47F8A"/>
    <w:rsid w:val="00A503BD"/>
    <w:rsid w:val="00A506AF"/>
    <w:rsid w:val="00A50D16"/>
    <w:rsid w:val="00A5103A"/>
    <w:rsid w:val="00A51583"/>
    <w:rsid w:val="00A515D3"/>
    <w:rsid w:val="00A51E1B"/>
    <w:rsid w:val="00A52049"/>
    <w:rsid w:val="00A527C1"/>
    <w:rsid w:val="00A529A1"/>
    <w:rsid w:val="00A531C7"/>
    <w:rsid w:val="00A53621"/>
    <w:rsid w:val="00A53899"/>
    <w:rsid w:val="00A53A64"/>
    <w:rsid w:val="00A53F8D"/>
    <w:rsid w:val="00A54505"/>
    <w:rsid w:val="00A55D69"/>
    <w:rsid w:val="00A5616E"/>
    <w:rsid w:val="00A5672E"/>
    <w:rsid w:val="00A5696D"/>
    <w:rsid w:val="00A56C03"/>
    <w:rsid w:val="00A579C7"/>
    <w:rsid w:val="00A579E4"/>
    <w:rsid w:val="00A57F6F"/>
    <w:rsid w:val="00A61A04"/>
    <w:rsid w:val="00A61CAF"/>
    <w:rsid w:val="00A62E8D"/>
    <w:rsid w:val="00A63907"/>
    <w:rsid w:val="00A63D7F"/>
    <w:rsid w:val="00A63F85"/>
    <w:rsid w:val="00A644C0"/>
    <w:rsid w:val="00A645B7"/>
    <w:rsid w:val="00A64DD5"/>
    <w:rsid w:val="00A64DF4"/>
    <w:rsid w:val="00A64E1F"/>
    <w:rsid w:val="00A65AB7"/>
    <w:rsid w:val="00A65B5F"/>
    <w:rsid w:val="00A65FE3"/>
    <w:rsid w:val="00A663E5"/>
    <w:rsid w:val="00A66AEA"/>
    <w:rsid w:val="00A66AEC"/>
    <w:rsid w:val="00A66DA6"/>
    <w:rsid w:val="00A66F47"/>
    <w:rsid w:val="00A670DC"/>
    <w:rsid w:val="00A6711E"/>
    <w:rsid w:val="00A67344"/>
    <w:rsid w:val="00A67362"/>
    <w:rsid w:val="00A677A9"/>
    <w:rsid w:val="00A67872"/>
    <w:rsid w:val="00A678C3"/>
    <w:rsid w:val="00A67B7D"/>
    <w:rsid w:val="00A7016E"/>
    <w:rsid w:val="00A7043C"/>
    <w:rsid w:val="00A712C4"/>
    <w:rsid w:val="00A714F9"/>
    <w:rsid w:val="00A71D18"/>
    <w:rsid w:val="00A72CB2"/>
    <w:rsid w:val="00A72CD5"/>
    <w:rsid w:val="00A732AB"/>
    <w:rsid w:val="00A74AD5"/>
    <w:rsid w:val="00A74E11"/>
    <w:rsid w:val="00A75BA7"/>
    <w:rsid w:val="00A75C7F"/>
    <w:rsid w:val="00A75CB4"/>
    <w:rsid w:val="00A76BA3"/>
    <w:rsid w:val="00A77144"/>
    <w:rsid w:val="00A7763F"/>
    <w:rsid w:val="00A77B13"/>
    <w:rsid w:val="00A77C4D"/>
    <w:rsid w:val="00A77CCD"/>
    <w:rsid w:val="00A805D4"/>
    <w:rsid w:val="00A8090D"/>
    <w:rsid w:val="00A811D9"/>
    <w:rsid w:val="00A81235"/>
    <w:rsid w:val="00A814B1"/>
    <w:rsid w:val="00A815F2"/>
    <w:rsid w:val="00A8183A"/>
    <w:rsid w:val="00A82785"/>
    <w:rsid w:val="00A829EC"/>
    <w:rsid w:val="00A82A54"/>
    <w:rsid w:val="00A82DE3"/>
    <w:rsid w:val="00A833D0"/>
    <w:rsid w:val="00A83A0F"/>
    <w:rsid w:val="00A850F3"/>
    <w:rsid w:val="00A8579A"/>
    <w:rsid w:val="00A866FF"/>
    <w:rsid w:val="00A867AF"/>
    <w:rsid w:val="00A86CDC"/>
    <w:rsid w:val="00A87971"/>
    <w:rsid w:val="00A87FC9"/>
    <w:rsid w:val="00A90213"/>
    <w:rsid w:val="00A9022B"/>
    <w:rsid w:val="00A90802"/>
    <w:rsid w:val="00A9085B"/>
    <w:rsid w:val="00A909C0"/>
    <w:rsid w:val="00A90BAE"/>
    <w:rsid w:val="00A912A4"/>
    <w:rsid w:val="00A91316"/>
    <w:rsid w:val="00A919A8"/>
    <w:rsid w:val="00A9276D"/>
    <w:rsid w:val="00A927A1"/>
    <w:rsid w:val="00A92B24"/>
    <w:rsid w:val="00A930CE"/>
    <w:rsid w:val="00A932B1"/>
    <w:rsid w:val="00A9331C"/>
    <w:rsid w:val="00A933D1"/>
    <w:rsid w:val="00A93A9C"/>
    <w:rsid w:val="00A93BF4"/>
    <w:rsid w:val="00A93CA6"/>
    <w:rsid w:val="00A94319"/>
    <w:rsid w:val="00A947BF"/>
    <w:rsid w:val="00A9500A"/>
    <w:rsid w:val="00A950CB"/>
    <w:rsid w:val="00A95880"/>
    <w:rsid w:val="00A95BF5"/>
    <w:rsid w:val="00A9600E"/>
    <w:rsid w:val="00A96240"/>
    <w:rsid w:val="00A96859"/>
    <w:rsid w:val="00A969AF"/>
    <w:rsid w:val="00A9761E"/>
    <w:rsid w:val="00A97D23"/>
    <w:rsid w:val="00AA12F3"/>
    <w:rsid w:val="00AA1398"/>
    <w:rsid w:val="00AA1B2A"/>
    <w:rsid w:val="00AA1F8E"/>
    <w:rsid w:val="00AA1F92"/>
    <w:rsid w:val="00AA28BF"/>
    <w:rsid w:val="00AA2CF6"/>
    <w:rsid w:val="00AA30F8"/>
    <w:rsid w:val="00AA32EC"/>
    <w:rsid w:val="00AA380C"/>
    <w:rsid w:val="00AA4270"/>
    <w:rsid w:val="00AA5724"/>
    <w:rsid w:val="00AA58D0"/>
    <w:rsid w:val="00AA5904"/>
    <w:rsid w:val="00AA6006"/>
    <w:rsid w:val="00AA6294"/>
    <w:rsid w:val="00AA630B"/>
    <w:rsid w:val="00AA6660"/>
    <w:rsid w:val="00AA67B7"/>
    <w:rsid w:val="00AB0363"/>
    <w:rsid w:val="00AB04A3"/>
    <w:rsid w:val="00AB10C4"/>
    <w:rsid w:val="00AB1114"/>
    <w:rsid w:val="00AB177E"/>
    <w:rsid w:val="00AB2833"/>
    <w:rsid w:val="00AB2E47"/>
    <w:rsid w:val="00AB2E82"/>
    <w:rsid w:val="00AB3024"/>
    <w:rsid w:val="00AB3081"/>
    <w:rsid w:val="00AB33C6"/>
    <w:rsid w:val="00AB3B7E"/>
    <w:rsid w:val="00AB4C20"/>
    <w:rsid w:val="00AB5D2E"/>
    <w:rsid w:val="00AB6CB1"/>
    <w:rsid w:val="00AB71F0"/>
    <w:rsid w:val="00AB7370"/>
    <w:rsid w:val="00AB775D"/>
    <w:rsid w:val="00AB7B4F"/>
    <w:rsid w:val="00AC006F"/>
    <w:rsid w:val="00AC0626"/>
    <w:rsid w:val="00AC12E0"/>
    <w:rsid w:val="00AC1727"/>
    <w:rsid w:val="00AC1BDE"/>
    <w:rsid w:val="00AC269E"/>
    <w:rsid w:val="00AC2D76"/>
    <w:rsid w:val="00AC3191"/>
    <w:rsid w:val="00AC38C3"/>
    <w:rsid w:val="00AC38D7"/>
    <w:rsid w:val="00AC3AF7"/>
    <w:rsid w:val="00AC3E27"/>
    <w:rsid w:val="00AC406B"/>
    <w:rsid w:val="00AC4134"/>
    <w:rsid w:val="00AC42BA"/>
    <w:rsid w:val="00AC4D20"/>
    <w:rsid w:val="00AC4F7A"/>
    <w:rsid w:val="00AC5A41"/>
    <w:rsid w:val="00AC6FC1"/>
    <w:rsid w:val="00AD05AC"/>
    <w:rsid w:val="00AD0E7A"/>
    <w:rsid w:val="00AD0F3E"/>
    <w:rsid w:val="00AD13E0"/>
    <w:rsid w:val="00AD1A6A"/>
    <w:rsid w:val="00AD1EAB"/>
    <w:rsid w:val="00AD29FF"/>
    <w:rsid w:val="00AD352E"/>
    <w:rsid w:val="00AD38A7"/>
    <w:rsid w:val="00AD40E7"/>
    <w:rsid w:val="00AD4EF4"/>
    <w:rsid w:val="00AD4F9D"/>
    <w:rsid w:val="00AD64C1"/>
    <w:rsid w:val="00AD6520"/>
    <w:rsid w:val="00AD7936"/>
    <w:rsid w:val="00AD794D"/>
    <w:rsid w:val="00AD7A14"/>
    <w:rsid w:val="00AE0183"/>
    <w:rsid w:val="00AE03CB"/>
    <w:rsid w:val="00AE1C2C"/>
    <w:rsid w:val="00AE1D98"/>
    <w:rsid w:val="00AE2240"/>
    <w:rsid w:val="00AE2497"/>
    <w:rsid w:val="00AE320C"/>
    <w:rsid w:val="00AE3B06"/>
    <w:rsid w:val="00AE3BC9"/>
    <w:rsid w:val="00AE3CD1"/>
    <w:rsid w:val="00AE3F83"/>
    <w:rsid w:val="00AE44D1"/>
    <w:rsid w:val="00AE59C4"/>
    <w:rsid w:val="00AE622B"/>
    <w:rsid w:val="00AE6656"/>
    <w:rsid w:val="00AE66D7"/>
    <w:rsid w:val="00AE688B"/>
    <w:rsid w:val="00AE6A39"/>
    <w:rsid w:val="00AE6C77"/>
    <w:rsid w:val="00AE77E9"/>
    <w:rsid w:val="00AE7BD7"/>
    <w:rsid w:val="00AF04FF"/>
    <w:rsid w:val="00AF06BA"/>
    <w:rsid w:val="00AF1B4D"/>
    <w:rsid w:val="00AF2EB2"/>
    <w:rsid w:val="00AF393C"/>
    <w:rsid w:val="00AF4D0C"/>
    <w:rsid w:val="00AF4DD9"/>
    <w:rsid w:val="00AF4E28"/>
    <w:rsid w:val="00AF507B"/>
    <w:rsid w:val="00AF508B"/>
    <w:rsid w:val="00AF5DDA"/>
    <w:rsid w:val="00AF5F49"/>
    <w:rsid w:val="00AF61CD"/>
    <w:rsid w:val="00AF6446"/>
    <w:rsid w:val="00AF671D"/>
    <w:rsid w:val="00AF6C5F"/>
    <w:rsid w:val="00AF6D41"/>
    <w:rsid w:val="00AF6FDA"/>
    <w:rsid w:val="00AF7165"/>
    <w:rsid w:val="00AF71DD"/>
    <w:rsid w:val="00AF770D"/>
    <w:rsid w:val="00B00612"/>
    <w:rsid w:val="00B009EE"/>
    <w:rsid w:val="00B00B74"/>
    <w:rsid w:val="00B00C21"/>
    <w:rsid w:val="00B00D28"/>
    <w:rsid w:val="00B0128A"/>
    <w:rsid w:val="00B01504"/>
    <w:rsid w:val="00B01602"/>
    <w:rsid w:val="00B04394"/>
    <w:rsid w:val="00B047AF"/>
    <w:rsid w:val="00B04E27"/>
    <w:rsid w:val="00B05030"/>
    <w:rsid w:val="00B052DE"/>
    <w:rsid w:val="00B05CEC"/>
    <w:rsid w:val="00B05E06"/>
    <w:rsid w:val="00B060FB"/>
    <w:rsid w:val="00B06DDE"/>
    <w:rsid w:val="00B07267"/>
    <w:rsid w:val="00B07272"/>
    <w:rsid w:val="00B073B4"/>
    <w:rsid w:val="00B073C3"/>
    <w:rsid w:val="00B0768C"/>
    <w:rsid w:val="00B07973"/>
    <w:rsid w:val="00B07E6C"/>
    <w:rsid w:val="00B10173"/>
    <w:rsid w:val="00B104B1"/>
    <w:rsid w:val="00B11515"/>
    <w:rsid w:val="00B1153D"/>
    <w:rsid w:val="00B116BE"/>
    <w:rsid w:val="00B11794"/>
    <w:rsid w:val="00B11804"/>
    <w:rsid w:val="00B11949"/>
    <w:rsid w:val="00B11C33"/>
    <w:rsid w:val="00B11D3A"/>
    <w:rsid w:val="00B11D88"/>
    <w:rsid w:val="00B11EA0"/>
    <w:rsid w:val="00B11F1B"/>
    <w:rsid w:val="00B1214C"/>
    <w:rsid w:val="00B12C39"/>
    <w:rsid w:val="00B139EF"/>
    <w:rsid w:val="00B13ADF"/>
    <w:rsid w:val="00B13BFA"/>
    <w:rsid w:val="00B14535"/>
    <w:rsid w:val="00B14D34"/>
    <w:rsid w:val="00B15337"/>
    <w:rsid w:val="00B15BCE"/>
    <w:rsid w:val="00B15FCA"/>
    <w:rsid w:val="00B162C7"/>
    <w:rsid w:val="00B1642F"/>
    <w:rsid w:val="00B16DBB"/>
    <w:rsid w:val="00B17B02"/>
    <w:rsid w:val="00B17BE0"/>
    <w:rsid w:val="00B17CF3"/>
    <w:rsid w:val="00B17FE9"/>
    <w:rsid w:val="00B209A4"/>
    <w:rsid w:val="00B20CF3"/>
    <w:rsid w:val="00B21AF0"/>
    <w:rsid w:val="00B21E7F"/>
    <w:rsid w:val="00B21F20"/>
    <w:rsid w:val="00B22ACC"/>
    <w:rsid w:val="00B22AD8"/>
    <w:rsid w:val="00B23B22"/>
    <w:rsid w:val="00B23E06"/>
    <w:rsid w:val="00B244F9"/>
    <w:rsid w:val="00B24979"/>
    <w:rsid w:val="00B24DBB"/>
    <w:rsid w:val="00B252CA"/>
    <w:rsid w:val="00B25828"/>
    <w:rsid w:val="00B25D1A"/>
    <w:rsid w:val="00B25F7F"/>
    <w:rsid w:val="00B25FDE"/>
    <w:rsid w:val="00B26C5B"/>
    <w:rsid w:val="00B27048"/>
    <w:rsid w:val="00B27130"/>
    <w:rsid w:val="00B27257"/>
    <w:rsid w:val="00B278C3"/>
    <w:rsid w:val="00B27FFE"/>
    <w:rsid w:val="00B30DAA"/>
    <w:rsid w:val="00B318D5"/>
    <w:rsid w:val="00B32120"/>
    <w:rsid w:val="00B3333D"/>
    <w:rsid w:val="00B339BE"/>
    <w:rsid w:val="00B33A95"/>
    <w:rsid w:val="00B33CF1"/>
    <w:rsid w:val="00B33D09"/>
    <w:rsid w:val="00B34354"/>
    <w:rsid w:val="00B34522"/>
    <w:rsid w:val="00B345E4"/>
    <w:rsid w:val="00B3472D"/>
    <w:rsid w:val="00B347C3"/>
    <w:rsid w:val="00B34E4B"/>
    <w:rsid w:val="00B35794"/>
    <w:rsid w:val="00B357E6"/>
    <w:rsid w:val="00B35BA6"/>
    <w:rsid w:val="00B36584"/>
    <w:rsid w:val="00B36880"/>
    <w:rsid w:val="00B40022"/>
    <w:rsid w:val="00B4078B"/>
    <w:rsid w:val="00B41177"/>
    <w:rsid w:val="00B4135C"/>
    <w:rsid w:val="00B41FA0"/>
    <w:rsid w:val="00B42157"/>
    <w:rsid w:val="00B434AA"/>
    <w:rsid w:val="00B43705"/>
    <w:rsid w:val="00B44002"/>
    <w:rsid w:val="00B44AA1"/>
    <w:rsid w:val="00B453E3"/>
    <w:rsid w:val="00B4680C"/>
    <w:rsid w:val="00B468D6"/>
    <w:rsid w:val="00B46FA2"/>
    <w:rsid w:val="00B47693"/>
    <w:rsid w:val="00B47BCF"/>
    <w:rsid w:val="00B47EC0"/>
    <w:rsid w:val="00B51A33"/>
    <w:rsid w:val="00B51F44"/>
    <w:rsid w:val="00B52A6F"/>
    <w:rsid w:val="00B52CE5"/>
    <w:rsid w:val="00B52D92"/>
    <w:rsid w:val="00B52E0B"/>
    <w:rsid w:val="00B53CA9"/>
    <w:rsid w:val="00B54384"/>
    <w:rsid w:val="00B54454"/>
    <w:rsid w:val="00B54793"/>
    <w:rsid w:val="00B555AD"/>
    <w:rsid w:val="00B5578A"/>
    <w:rsid w:val="00B565E0"/>
    <w:rsid w:val="00B5664A"/>
    <w:rsid w:val="00B5664B"/>
    <w:rsid w:val="00B56741"/>
    <w:rsid w:val="00B56B89"/>
    <w:rsid w:val="00B5743C"/>
    <w:rsid w:val="00B57D84"/>
    <w:rsid w:val="00B60342"/>
    <w:rsid w:val="00B6047B"/>
    <w:rsid w:val="00B606DD"/>
    <w:rsid w:val="00B610E6"/>
    <w:rsid w:val="00B613C0"/>
    <w:rsid w:val="00B61CE7"/>
    <w:rsid w:val="00B6223E"/>
    <w:rsid w:val="00B6257D"/>
    <w:rsid w:val="00B62BFB"/>
    <w:rsid w:val="00B62D44"/>
    <w:rsid w:val="00B63FFE"/>
    <w:rsid w:val="00B64247"/>
    <w:rsid w:val="00B64E51"/>
    <w:rsid w:val="00B66033"/>
    <w:rsid w:val="00B6654F"/>
    <w:rsid w:val="00B67BFA"/>
    <w:rsid w:val="00B67C36"/>
    <w:rsid w:val="00B67EE6"/>
    <w:rsid w:val="00B704BB"/>
    <w:rsid w:val="00B71ACB"/>
    <w:rsid w:val="00B721FE"/>
    <w:rsid w:val="00B72889"/>
    <w:rsid w:val="00B730EC"/>
    <w:rsid w:val="00B733A5"/>
    <w:rsid w:val="00B73CBF"/>
    <w:rsid w:val="00B73D82"/>
    <w:rsid w:val="00B74044"/>
    <w:rsid w:val="00B74468"/>
    <w:rsid w:val="00B74752"/>
    <w:rsid w:val="00B74758"/>
    <w:rsid w:val="00B748A2"/>
    <w:rsid w:val="00B7501A"/>
    <w:rsid w:val="00B7549B"/>
    <w:rsid w:val="00B7555D"/>
    <w:rsid w:val="00B7557A"/>
    <w:rsid w:val="00B75787"/>
    <w:rsid w:val="00B75ADF"/>
    <w:rsid w:val="00B75E18"/>
    <w:rsid w:val="00B76298"/>
    <w:rsid w:val="00B762A1"/>
    <w:rsid w:val="00B76419"/>
    <w:rsid w:val="00B76A68"/>
    <w:rsid w:val="00B77074"/>
    <w:rsid w:val="00B770C3"/>
    <w:rsid w:val="00B7785E"/>
    <w:rsid w:val="00B77A91"/>
    <w:rsid w:val="00B80D56"/>
    <w:rsid w:val="00B81269"/>
    <w:rsid w:val="00B818FD"/>
    <w:rsid w:val="00B81D46"/>
    <w:rsid w:val="00B81D8D"/>
    <w:rsid w:val="00B822A0"/>
    <w:rsid w:val="00B8280A"/>
    <w:rsid w:val="00B82878"/>
    <w:rsid w:val="00B82A0A"/>
    <w:rsid w:val="00B82A79"/>
    <w:rsid w:val="00B82FE1"/>
    <w:rsid w:val="00B8317E"/>
    <w:rsid w:val="00B836DD"/>
    <w:rsid w:val="00B848B6"/>
    <w:rsid w:val="00B84964"/>
    <w:rsid w:val="00B84989"/>
    <w:rsid w:val="00B849F6"/>
    <w:rsid w:val="00B8540F"/>
    <w:rsid w:val="00B85600"/>
    <w:rsid w:val="00B85EC8"/>
    <w:rsid w:val="00B86136"/>
    <w:rsid w:val="00B868EC"/>
    <w:rsid w:val="00B86E86"/>
    <w:rsid w:val="00B86ED3"/>
    <w:rsid w:val="00B870BB"/>
    <w:rsid w:val="00B87976"/>
    <w:rsid w:val="00B90674"/>
    <w:rsid w:val="00B90BBA"/>
    <w:rsid w:val="00B919DC"/>
    <w:rsid w:val="00B91FD9"/>
    <w:rsid w:val="00B92281"/>
    <w:rsid w:val="00B93A6E"/>
    <w:rsid w:val="00B94469"/>
    <w:rsid w:val="00B9494F"/>
    <w:rsid w:val="00B949B2"/>
    <w:rsid w:val="00B94CD1"/>
    <w:rsid w:val="00B94ED9"/>
    <w:rsid w:val="00B95CED"/>
    <w:rsid w:val="00B960CC"/>
    <w:rsid w:val="00B96638"/>
    <w:rsid w:val="00B97F30"/>
    <w:rsid w:val="00B97F96"/>
    <w:rsid w:val="00BA00DB"/>
    <w:rsid w:val="00BA0284"/>
    <w:rsid w:val="00BA0327"/>
    <w:rsid w:val="00BA0397"/>
    <w:rsid w:val="00BA1456"/>
    <w:rsid w:val="00BA24AA"/>
    <w:rsid w:val="00BA266B"/>
    <w:rsid w:val="00BA2AFA"/>
    <w:rsid w:val="00BA2F01"/>
    <w:rsid w:val="00BA3C2A"/>
    <w:rsid w:val="00BA57E7"/>
    <w:rsid w:val="00BA5AEE"/>
    <w:rsid w:val="00BA5C8C"/>
    <w:rsid w:val="00BA6217"/>
    <w:rsid w:val="00BA6EE7"/>
    <w:rsid w:val="00BA6F20"/>
    <w:rsid w:val="00BA70E0"/>
    <w:rsid w:val="00BA75A7"/>
    <w:rsid w:val="00BA769C"/>
    <w:rsid w:val="00BA7BCD"/>
    <w:rsid w:val="00BA7CD5"/>
    <w:rsid w:val="00BB076E"/>
    <w:rsid w:val="00BB0803"/>
    <w:rsid w:val="00BB0936"/>
    <w:rsid w:val="00BB0B19"/>
    <w:rsid w:val="00BB139C"/>
    <w:rsid w:val="00BB1CD0"/>
    <w:rsid w:val="00BB1D10"/>
    <w:rsid w:val="00BB2B61"/>
    <w:rsid w:val="00BB2BD8"/>
    <w:rsid w:val="00BB3473"/>
    <w:rsid w:val="00BB36E1"/>
    <w:rsid w:val="00BB3799"/>
    <w:rsid w:val="00BB3E4A"/>
    <w:rsid w:val="00BB4264"/>
    <w:rsid w:val="00BB430B"/>
    <w:rsid w:val="00BB432E"/>
    <w:rsid w:val="00BB4431"/>
    <w:rsid w:val="00BB4E1F"/>
    <w:rsid w:val="00BB5446"/>
    <w:rsid w:val="00BB55C5"/>
    <w:rsid w:val="00BB58AF"/>
    <w:rsid w:val="00BB5AC6"/>
    <w:rsid w:val="00BB5C4D"/>
    <w:rsid w:val="00BB6321"/>
    <w:rsid w:val="00BB6C49"/>
    <w:rsid w:val="00BB755A"/>
    <w:rsid w:val="00BB7A8D"/>
    <w:rsid w:val="00BC02C9"/>
    <w:rsid w:val="00BC03D5"/>
    <w:rsid w:val="00BC13F5"/>
    <w:rsid w:val="00BC19F2"/>
    <w:rsid w:val="00BC1C6D"/>
    <w:rsid w:val="00BC1E0A"/>
    <w:rsid w:val="00BC200F"/>
    <w:rsid w:val="00BC2908"/>
    <w:rsid w:val="00BC2913"/>
    <w:rsid w:val="00BC29B0"/>
    <w:rsid w:val="00BC2CC6"/>
    <w:rsid w:val="00BC35D1"/>
    <w:rsid w:val="00BC37D9"/>
    <w:rsid w:val="00BC390D"/>
    <w:rsid w:val="00BC3952"/>
    <w:rsid w:val="00BC3CFF"/>
    <w:rsid w:val="00BC3E27"/>
    <w:rsid w:val="00BC3F50"/>
    <w:rsid w:val="00BC4504"/>
    <w:rsid w:val="00BC4EE3"/>
    <w:rsid w:val="00BC5470"/>
    <w:rsid w:val="00BC551A"/>
    <w:rsid w:val="00BC557E"/>
    <w:rsid w:val="00BC5664"/>
    <w:rsid w:val="00BC5BB8"/>
    <w:rsid w:val="00BC5BDA"/>
    <w:rsid w:val="00BC5E34"/>
    <w:rsid w:val="00BC5E6A"/>
    <w:rsid w:val="00BC609C"/>
    <w:rsid w:val="00BC62D8"/>
    <w:rsid w:val="00BC6AD1"/>
    <w:rsid w:val="00BC6AFE"/>
    <w:rsid w:val="00BC700A"/>
    <w:rsid w:val="00BC76F3"/>
    <w:rsid w:val="00BD01A9"/>
    <w:rsid w:val="00BD02BF"/>
    <w:rsid w:val="00BD0895"/>
    <w:rsid w:val="00BD08BF"/>
    <w:rsid w:val="00BD0E29"/>
    <w:rsid w:val="00BD0EE8"/>
    <w:rsid w:val="00BD134A"/>
    <w:rsid w:val="00BD1535"/>
    <w:rsid w:val="00BD2729"/>
    <w:rsid w:val="00BD2762"/>
    <w:rsid w:val="00BD2C75"/>
    <w:rsid w:val="00BD30D7"/>
    <w:rsid w:val="00BD36C6"/>
    <w:rsid w:val="00BD455F"/>
    <w:rsid w:val="00BD4889"/>
    <w:rsid w:val="00BD52DE"/>
    <w:rsid w:val="00BD547D"/>
    <w:rsid w:val="00BD613B"/>
    <w:rsid w:val="00BD61F9"/>
    <w:rsid w:val="00BD624B"/>
    <w:rsid w:val="00BE015D"/>
    <w:rsid w:val="00BE0AE0"/>
    <w:rsid w:val="00BE1741"/>
    <w:rsid w:val="00BE1780"/>
    <w:rsid w:val="00BE17B7"/>
    <w:rsid w:val="00BE188E"/>
    <w:rsid w:val="00BE243E"/>
    <w:rsid w:val="00BE2604"/>
    <w:rsid w:val="00BE27DF"/>
    <w:rsid w:val="00BE2863"/>
    <w:rsid w:val="00BE2A99"/>
    <w:rsid w:val="00BE3100"/>
    <w:rsid w:val="00BE3774"/>
    <w:rsid w:val="00BE4DAE"/>
    <w:rsid w:val="00BE5096"/>
    <w:rsid w:val="00BE6744"/>
    <w:rsid w:val="00BE6C60"/>
    <w:rsid w:val="00BE6DC1"/>
    <w:rsid w:val="00BE708D"/>
    <w:rsid w:val="00BE7275"/>
    <w:rsid w:val="00BE747D"/>
    <w:rsid w:val="00BE77AF"/>
    <w:rsid w:val="00BE7B9A"/>
    <w:rsid w:val="00BF033F"/>
    <w:rsid w:val="00BF049E"/>
    <w:rsid w:val="00BF0C12"/>
    <w:rsid w:val="00BF0ED9"/>
    <w:rsid w:val="00BF11AF"/>
    <w:rsid w:val="00BF1551"/>
    <w:rsid w:val="00BF15F0"/>
    <w:rsid w:val="00BF1A72"/>
    <w:rsid w:val="00BF21E7"/>
    <w:rsid w:val="00BF2A09"/>
    <w:rsid w:val="00BF2B39"/>
    <w:rsid w:val="00BF2DA4"/>
    <w:rsid w:val="00BF2F55"/>
    <w:rsid w:val="00BF3775"/>
    <w:rsid w:val="00BF3889"/>
    <w:rsid w:val="00BF4464"/>
    <w:rsid w:val="00BF45E2"/>
    <w:rsid w:val="00BF4B69"/>
    <w:rsid w:val="00BF4B72"/>
    <w:rsid w:val="00BF4F25"/>
    <w:rsid w:val="00BF4FEC"/>
    <w:rsid w:val="00BF509B"/>
    <w:rsid w:val="00BF5F73"/>
    <w:rsid w:val="00BF64DA"/>
    <w:rsid w:val="00BF6A2F"/>
    <w:rsid w:val="00BF6BEA"/>
    <w:rsid w:val="00BF79A2"/>
    <w:rsid w:val="00BF7C94"/>
    <w:rsid w:val="00C00075"/>
    <w:rsid w:val="00C00597"/>
    <w:rsid w:val="00C00F93"/>
    <w:rsid w:val="00C01042"/>
    <w:rsid w:val="00C0170E"/>
    <w:rsid w:val="00C01791"/>
    <w:rsid w:val="00C0179E"/>
    <w:rsid w:val="00C01A45"/>
    <w:rsid w:val="00C0217B"/>
    <w:rsid w:val="00C0293C"/>
    <w:rsid w:val="00C02EE2"/>
    <w:rsid w:val="00C02F95"/>
    <w:rsid w:val="00C03467"/>
    <w:rsid w:val="00C03931"/>
    <w:rsid w:val="00C0442E"/>
    <w:rsid w:val="00C04919"/>
    <w:rsid w:val="00C04ACE"/>
    <w:rsid w:val="00C04AE3"/>
    <w:rsid w:val="00C058EA"/>
    <w:rsid w:val="00C06435"/>
    <w:rsid w:val="00C06ADB"/>
    <w:rsid w:val="00C07161"/>
    <w:rsid w:val="00C07212"/>
    <w:rsid w:val="00C07593"/>
    <w:rsid w:val="00C07721"/>
    <w:rsid w:val="00C07A7E"/>
    <w:rsid w:val="00C07B35"/>
    <w:rsid w:val="00C110C3"/>
    <w:rsid w:val="00C1135B"/>
    <w:rsid w:val="00C11CBB"/>
    <w:rsid w:val="00C11F84"/>
    <w:rsid w:val="00C12599"/>
    <w:rsid w:val="00C12A4C"/>
    <w:rsid w:val="00C12B05"/>
    <w:rsid w:val="00C12E5E"/>
    <w:rsid w:val="00C13162"/>
    <w:rsid w:val="00C1369D"/>
    <w:rsid w:val="00C13C1A"/>
    <w:rsid w:val="00C13CC1"/>
    <w:rsid w:val="00C14845"/>
    <w:rsid w:val="00C14AD0"/>
    <w:rsid w:val="00C151EB"/>
    <w:rsid w:val="00C1595A"/>
    <w:rsid w:val="00C15C8D"/>
    <w:rsid w:val="00C15CE1"/>
    <w:rsid w:val="00C15DEE"/>
    <w:rsid w:val="00C15EF5"/>
    <w:rsid w:val="00C1602F"/>
    <w:rsid w:val="00C167C3"/>
    <w:rsid w:val="00C16EC9"/>
    <w:rsid w:val="00C16FA1"/>
    <w:rsid w:val="00C17A65"/>
    <w:rsid w:val="00C17C92"/>
    <w:rsid w:val="00C20B26"/>
    <w:rsid w:val="00C2111B"/>
    <w:rsid w:val="00C21B90"/>
    <w:rsid w:val="00C21D16"/>
    <w:rsid w:val="00C227B0"/>
    <w:rsid w:val="00C22824"/>
    <w:rsid w:val="00C2292C"/>
    <w:rsid w:val="00C22D69"/>
    <w:rsid w:val="00C23394"/>
    <w:rsid w:val="00C23AB8"/>
    <w:rsid w:val="00C2434E"/>
    <w:rsid w:val="00C24636"/>
    <w:rsid w:val="00C24796"/>
    <w:rsid w:val="00C256A8"/>
    <w:rsid w:val="00C25911"/>
    <w:rsid w:val="00C25BB3"/>
    <w:rsid w:val="00C25E49"/>
    <w:rsid w:val="00C26C5C"/>
    <w:rsid w:val="00C271E8"/>
    <w:rsid w:val="00C2763B"/>
    <w:rsid w:val="00C27D34"/>
    <w:rsid w:val="00C301BE"/>
    <w:rsid w:val="00C307B8"/>
    <w:rsid w:val="00C317C1"/>
    <w:rsid w:val="00C318C7"/>
    <w:rsid w:val="00C31DB0"/>
    <w:rsid w:val="00C32319"/>
    <w:rsid w:val="00C32624"/>
    <w:rsid w:val="00C32DCE"/>
    <w:rsid w:val="00C33206"/>
    <w:rsid w:val="00C334A4"/>
    <w:rsid w:val="00C33685"/>
    <w:rsid w:val="00C338B0"/>
    <w:rsid w:val="00C33C5A"/>
    <w:rsid w:val="00C34030"/>
    <w:rsid w:val="00C34170"/>
    <w:rsid w:val="00C34A25"/>
    <w:rsid w:val="00C34A28"/>
    <w:rsid w:val="00C350E9"/>
    <w:rsid w:val="00C35586"/>
    <w:rsid w:val="00C3570E"/>
    <w:rsid w:val="00C36551"/>
    <w:rsid w:val="00C36EBE"/>
    <w:rsid w:val="00C37731"/>
    <w:rsid w:val="00C37EFB"/>
    <w:rsid w:val="00C40509"/>
    <w:rsid w:val="00C405D9"/>
    <w:rsid w:val="00C40D44"/>
    <w:rsid w:val="00C40E84"/>
    <w:rsid w:val="00C411BF"/>
    <w:rsid w:val="00C413E6"/>
    <w:rsid w:val="00C4161E"/>
    <w:rsid w:val="00C41758"/>
    <w:rsid w:val="00C4181B"/>
    <w:rsid w:val="00C41A08"/>
    <w:rsid w:val="00C41FAC"/>
    <w:rsid w:val="00C42B74"/>
    <w:rsid w:val="00C42BE8"/>
    <w:rsid w:val="00C43B5F"/>
    <w:rsid w:val="00C43F80"/>
    <w:rsid w:val="00C443FD"/>
    <w:rsid w:val="00C445DD"/>
    <w:rsid w:val="00C44C9B"/>
    <w:rsid w:val="00C4528B"/>
    <w:rsid w:val="00C45A5B"/>
    <w:rsid w:val="00C45F83"/>
    <w:rsid w:val="00C466E1"/>
    <w:rsid w:val="00C4679F"/>
    <w:rsid w:val="00C46E21"/>
    <w:rsid w:val="00C472CC"/>
    <w:rsid w:val="00C473DF"/>
    <w:rsid w:val="00C475D0"/>
    <w:rsid w:val="00C4786B"/>
    <w:rsid w:val="00C479AD"/>
    <w:rsid w:val="00C47DCA"/>
    <w:rsid w:val="00C47F10"/>
    <w:rsid w:val="00C5014C"/>
    <w:rsid w:val="00C50FE8"/>
    <w:rsid w:val="00C5209F"/>
    <w:rsid w:val="00C52546"/>
    <w:rsid w:val="00C52762"/>
    <w:rsid w:val="00C535A3"/>
    <w:rsid w:val="00C53C03"/>
    <w:rsid w:val="00C54234"/>
    <w:rsid w:val="00C54C12"/>
    <w:rsid w:val="00C558A5"/>
    <w:rsid w:val="00C559FB"/>
    <w:rsid w:val="00C564A1"/>
    <w:rsid w:val="00C56563"/>
    <w:rsid w:val="00C571E6"/>
    <w:rsid w:val="00C57461"/>
    <w:rsid w:val="00C576A7"/>
    <w:rsid w:val="00C57706"/>
    <w:rsid w:val="00C60667"/>
    <w:rsid w:val="00C60E75"/>
    <w:rsid w:val="00C61657"/>
    <w:rsid w:val="00C61744"/>
    <w:rsid w:val="00C61A29"/>
    <w:rsid w:val="00C61BB6"/>
    <w:rsid w:val="00C627D9"/>
    <w:rsid w:val="00C62A02"/>
    <w:rsid w:val="00C62E7C"/>
    <w:rsid w:val="00C6304A"/>
    <w:rsid w:val="00C63478"/>
    <w:rsid w:val="00C6366F"/>
    <w:rsid w:val="00C63845"/>
    <w:rsid w:val="00C63E66"/>
    <w:rsid w:val="00C63F8F"/>
    <w:rsid w:val="00C64212"/>
    <w:rsid w:val="00C64391"/>
    <w:rsid w:val="00C661E2"/>
    <w:rsid w:val="00C66AA6"/>
    <w:rsid w:val="00C66EE1"/>
    <w:rsid w:val="00C67421"/>
    <w:rsid w:val="00C6750E"/>
    <w:rsid w:val="00C677AD"/>
    <w:rsid w:val="00C67B10"/>
    <w:rsid w:val="00C67E8C"/>
    <w:rsid w:val="00C70C80"/>
    <w:rsid w:val="00C71B14"/>
    <w:rsid w:val="00C72477"/>
    <w:rsid w:val="00C7258C"/>
    <w:rsid w:val="00C72875"/>
    <w:rsid w:val="00C72BD8"/>
    <w:rsid w:val="00C73192"/>
    <w:rsid w:val="00C73A3F"/>
    <w:rsid w:val="00C74B99"/>
    <w:rsid w:val="00C74BD1"/>
    <w:rsid w:val="00C74C99"/>
    <w:rsid w:val="00C75FC9"/>
    <w:rsid w:val="00C76F48"/>
    <w:rsid w:val="00C77D93"/>
    <w:rsid w:val="00C77DC5"/>
    <w:rsid w:val="00C77E25"/>
    <w:rsid w:val="00C808A1"/>
    <w:rsid w:val="00C80E41"/>
    <w:rsid w:val="00C8148F"/>
    <w:rsid w:val="00C81F90"/>
    <w:rsid w:val="00C82713"/>
    <w:rsid w:val="00C83137"/>
    <w:rsid w:val="00C835FF"/>
    <w:rsid w:val="00C83797"/>
    <w:rsid w:val="00C8399D"/>
    <w:rsid w:val="00C84390"/>
    <w:rsid w:val="00C8515C"/>
    <w:rsid w:val="00C8544F"/>
    <w:rsid w:val="00C85612"/>
    <w:rsid w:val="00C85C8C"/>
    <w:rsid w:val="00C864AD"/>
    <w:rsid w:val="00C8662A"/>
    <w:rsid w:val="00C86946"/>
    <w:rsid w:val="00C86F9C"/>
    <w:rsid w:val="00C87708"/>
    <w:rsid w:val="00C87D17"/>
    <w:rsid w:val="00C87E27"/>
    <w:rsid w:val="00C901A8"/>
    <w:rsid w:val="00C90C9B"/>
    <w:rsid w:val="00C90CFE"/>
    <w:rsid w:val="00C912A5"/>
    <w:rsid w:val="00C91A15"/>
    <w:rsid w:val="00C91B91"/>
    <w:rsid w:val="00C921C0"/>
    <w:rsid w:val="00C923EE"/>
    <w:rsid w:val="00C92971"/>
    <w:rsid w:val="00C92E66"/>
    <w:rsid w:val="00C9355A"/>
    <w:rsid w:val="00C9422F"/>
    <w:rsid w:val="00C948E3"/>
    <w:rsid w:val="00C950EA"/>
    <w:rsid w:val="00C95182"/>
    <w:rsid w:val="00C952E3"/>
    <w:rsid w:val="00C9537B"/>
    <w:rsid w:val="00C955FF"/>
    <w:rsid w:val="00C958D0"/>
    <w:rsid w:val="00C95939"/>
    <w:rsid w:val="00C95EAB"/>
    <w:rsid w:val="00C96469"/>
    <w:rsid w:val="00C975E9"/>
    <w:rsid w:val="00C97B05"/>
    <w:rsid w:val="00C97CC0"/>
    <w:rsid w:val="00CA00E5"/>
    <w:rsid w:val="00CA0239"/>
    <w:rsid w:val="00CA07B5"/>
    <w:rsid w:val="00CA10AA"/>
    <w:rsid w:val="00CA1891"/>
    <w:rsid w:val="00CA1ACD"/>
    <w:rsid w:val="00CA1F64"/>
    <w:rsid w:val="00CA27F5"/>
    <w:rsid w:val="00CA2931"/>
    <w:rsid w:val="00CA2CC0"/>
    <w:rsid w:val="00CA331B"/>
    <w:rsid w:val="00CA3410"/>
    <w:rsid w:val="00CA3734"/>
    <w:rsid w:val="00CA3D2C"/>
    <w:rsid w:val="00CA3F38"/>
    <w:rsid w:val="00CA4384"/>
    <w:rsid w:val="00CA4395"/>
    <w:rsid w:val="00CA4A49"/>
    <w:rsid w:val="00CA4AC0"/>
    <w:rsid w:val="00CA4B4F"/>
    <w:rsid w:val="00CA4C0C"/>
    <w:rsid w:val="00CA544F"/>
    <w:rsid w:val="00CA54A3"/>
    <w:rsid w:val="00CA555E"/>
    <w:rsid w:val="00CA5567"/>
    <w:rsid w:val="00CA58F7"/>
    <w:rsid w:val="00CA5997"/>
    <w:rsid w:val="00CA5C46"/>
    <w:rsid w:val="00CA5C95"/>
    <w:rsid w:val="00CA62BD"/>
    <w:rsid w:val="00CA6632"/>
    <w:rsid w:val="00CA6D78"/>
    <w:rsid w:val="00CA71F5"/>
    <w:rsid w:val="00CA738F"/>
    <w:rsid w:val="00CA7583"/>
    <w:rsid w:val="00CA7891"/>
    <w:rsid w:val="00CA7B53"/>
    <w:rsid w:val="00CB0B2F"/>
    <w:rsid w:val="00CB0C12"/>
    <w:rsid w:val="00CB163C"/>
    <w:rsid w:val="00CB19CD"/>
    <w:rsid w:val="00CB1A41"/>
    <w:rsid w:val="00CB23D7"/>
    <w:rsid w:val="00CB2AF1"/>
    <w:rsid w:val="00CB34D1"/>
    <w:rsid w:val="00CB3A51"/>
    <w:rsid w:val="00CB3F03"/>
    <w:rsid w:val="00CB4333"/>
    <w:rsid w:val="00CB5323"/>
    <w:rsid w:val="00CB56C9"/>
    <w:rsid w:val="00CB5811"/>
    <w:rsid w:val="00CB5911"/>
    <w:rsid w:val="00CB5F31"/>
    <w:rsid w:val="00CB6DCC"/>
    <w:rsid w:val="00CB74B3"/>
    <w:rsid w:val="00CB7CAD"/>
    <w:rsid w:val="00CC01C4"/>
    <w:rsid w:val="00CC02BC"/>
    <w:rsid w:val="00CC0307"/>
    <w:rsid w:val="00CC0867"/>
    <w:rsid w:val="00CC08E5"/>
    <w:rsid w:val="00CC0BA2"/>
    <w:rsid w:val="00CC0F82"/>
    <w:rsid w:val="00CC2256"/>
    <w:rsid w:val="00CC22F6"/>
    <w:rsid w:val="00CC267A"/>
    <w:rsid w:val="00CC2734"/>
    <w:rsid w:val="00CC2BDC"/>
    <w:rsid w:val="00CC31FB"/>
    <w:rsid w:val="00CC32EA"/>
    <w:rsid w:val="00CC42AE"/>
    <w:rsid w:val="00CC461C"/>
    <w:rsid w:val="00CC49DF"/>
    <w:rsid w:val="00CC4B7B"/>
    <w:rsid w:val="00CC4F56"/>
    <w:rsid w:val="00CC4FCA"/>
    <w:rsid w:val="00CC5138"/>
    <w:rsid w:val="00CC52D6"/>
    <w:rsid w:val="00CC55CE"/>
    <w:rsid w:val="00CC5916"/>
    <w:rsid w:val="00CC63EC"/>
    <w:rsid w:val="00CC64A9"/>
    <w:rsid w:val="00CC6D6A"/>
    <w:rsid w:val="00CC73EF"/>
    <w:rsid w:val="00CC7700"/>
    <w:rsid w:val="00CC7819"/>
    <w:rsid w:val="00CC7AD3"/>
    <w:rsid w:val="00CC7F86"/>
    <w:rsid w:val="00CC7FF3"/>
    <w:rsid w:val="00CD0359"/>
    <w:rsid w:val="00CD0DD9"/>
    <w:rsid w:val="00CD11A2"/>
    <w:rsid w:val="00CD173B"/>
    <w:rsid w:val="00CD2938"/>
    <w:rsid w:val="00CD3290"/>
    <w:rsid w:val="00CD3542"/>
    <w:rsid w:val="00CD5370"/>
    <w:rsid w:val="00CD57EC"/>
    <w:rsid w:val="00CD5947"/>
    <w:rsid w:val="00CD5A26"/>
    <w:rsid w:val="00CD5F76"/>
    <w:rsid w:val="00CD6270"/>
    <w:rsid w:val="00CD6697"/>
    <w:rsid w:val="00CD6FC7"/>
    <w:rsid w:val="00CD79BC"/>
    <w:rsid w:val="00CE0229"/>
    <w:rsid w:val="00CE045C"/>
    <w:rsid w:val="00CE070C"/>
    <w:rsid w:val="00CE0DD6"/>
    <w:rsid w:val="00CE0DF5"/>
    <w:rsid w:val="00CE0FE8"/>
    <w:rsid w:val="00CE10EB"/>
    <w:rsid w:val="00CE1100"/>
    <w:rsid w:val="00CE13F0"/>
    <w:rsid w:val="00CE1991"/>
    <w:rsid w:val="00CE1D1C"/>
    <w:rsid w:val="00CE1EF5"/>
    <w:rsid w:val="00CE24D3"/>
    <w:rsid w:val="00CE256C"/>
    <w:rsid w:val="00CE291D"/>
    <w:rsid w:val="00CE2E45"/>
    <w:rsid w:val="00CE3243"/>
    <w:rsid w:val="00CE369B"/>
    <w:rsid w:val="00CE3B0A"/>
    <w:rsid w:val="00CE42BA"/>
    <w:rsid w:val="00CE4799"/>
    <w:rsid w:val="00CE4B1A"/>
    <w:rsid w:val="00CE4EC1"/>
    <w:rsid w:val="00CE5458"/>
    <w:rsid w:val="00CE5469"/>
    <w:rsid w:val="00CE5798"/>
    <w:rsid w:val="00CE5BB6"/>
    <w:rsid w:val="00CE5C05"/>
    <w:rsid w:val="00CE5C73"/>
    <w:rsid w:val="00CE5CFB"/>
    <w:rsid w:val="00CE6812"/>
    <w:rsid w:val="00CE6A41"/>
    <w:rsid w:val="00CE6C46"/>
    <w:rsid w:val="00CE6D7E"/>
    <w:rsid w:val="00CE70F7"/>
    <w:rsid w:val="00CE7795"/>
    <w:rsid w:val="00CE78C2"/>
    <w:rsid w:val="00CF005F"/>
    <w:rsid w:val="00CF0501"/>
    <w:rsid w:val="00CF095E"/>
    <w:rsid w:val="00CF0D51"/>
    <w:rsid w:val="00CF10DB"/>
    <w:rsid w:val="00CF113C"/>
    <w:rsid w:val="00CF17C1"/>
    <w:rsid w:val="00CF1AAE"/>
    <w:rsid w:val="00CF1D6A"/>
    <w:rsid w:val="00CF1FCA"/>
    <w:rsid w:val="00CF2591"/>
    <w:rsid w:val="00CF29F0"/>
    <w:rsid w:val="00CF355B"/>
    <w:rsid w:val="00CF37A5"/>
    <w:rsid w:val="00CF4087"/>
    <w:rsid w:val="00CF47A4"/>
    <w:rsid w:val="00CF494C"/>
    <w:rsid w:val="00CF4F02"/>
    <w:rsid w:val="00CF584F"/>
    <w:rsid w:val="00CF5CC6"/>
    <w:rsid w:val="00CF60FD"/>
    <w:rsid w:val="00CF6311"/>
    <w:rsid w:val="00CF6339"/>
    <w:rsid w:val="00CF6E4A"/>
    <w:rsid w:val="00CF72AC"/>
    <w:rsid w:val="00CF7364"/>
    <w:rsid w:val="00CF7FD8"/>
    <w:rsid w:val="00D0009A"/>
    <w:rsid w:val="00D0031D"/>
    <w:rsid w:val="00D005D2"/>
    <w:rsid w:val="00D015AF"/>
    <w:rsid w:val="00D01646"/>
    <w:rsid w:val="00D02404"/>
    <w:rsid w:val="00D0286B"/>
    <w:rsid w:val="00D02982"/>
    <w:rsid w:val="00D02C8A"/>
    <w:rsid w:val="00D02FDC"/>
    <w:rsid w:val="00D0323B"/>
    <w:rsid w:val="00D034DD"/>
    <w:rsid w:val="00D03D2D"/>
    <w:rsid w:val="00D03ED0"/>
    <w:rsid w:val="00D0447A"/>
    <w:rsid w:val="00D04708"/>
    <w:rsid w:val="00D04B8C"/>
    <w:rsid w:val="00D04CA6"/>
    <w:rsid w:val="00D050C4"/>
    <w:rsid w:val="00D0586A"/>
    <w:rsid w:val="00D05C5A"/>
    <w:rsid w:val="00D06950"/>
    <w:rsid w:val="00D06F2A"/>
    <w:rsid w:val="00D07130"/>
    <w:rsid w:val="00D10184"/>
    <w:rsid w:val="00D102D4"/>
    <w:rsid w:val="00D10425"/>
    <w:rsid w:val="00D1062F"/>
    <w:rsid w:val="00D11186"/>
    <w:rsid w:val="00D1147B"/>
    <w:rsid w:val="00D11955"/>
    <w:rsid w:val="00D1218C"/>
    <w:rsid w:val="00D1269D"/>
    <w:rsid w:val="00D13838"/>
    <w:rsid w:val="00D13A3D"/>
    <w:rsid w:val="00D14371"/>
    <w:rsid w:val="00D148B7"/>
    <w:rsid w:val="00D14C5F"/>
    <w:rsid w:val="00D15518"/>
    <w:rsid w:val="00D15884"/>
    <w:rsid w:val="00D16116"/>
    <w:rsid w:val="00D1629C"/>
    <w:rsid w:val="00D16530"/>
    <w:rsid w:val="00D16810"/>
    <w:rsid w:val="00D16D24"/>
    <w:rsid w:val="00D16FC6"/>
    <w:rsid w:val="00D1718B"/>
    <w:rsid w:val="00D17275"/>
    <w:rsid w:val="00D17443"/>
    <w:rsid w:val="00D17A8D"/>
    <w:rsid w:val="00D203BA"/>
    <w:rsid w:val="00D20428"/>
    <w:rsid w:val="00D21DA2"/>
    <w:rsid w:val="00D21E5C"/>
    <w:rsid w:val="00D227A3"/>
    <w:rsid w:val="00D22AA3"/>
    <w:rsid w:val="00D22D89"/>
    <w:rsid w:val="00D23D88"/>
    <w:rsid w:val="00D23DE6"/>
    <w:rsid w:val="00D23F93"/>
    <w:rsid w:val="00D245E1"/>
    <w:rsid w:val="00D25941"/>
    <w:rsid w:val="00D25946"/>
    <w:rsid w:val="00D259D7"/>
    <w:rsid w:val="00D26422"/>
    <w:rsid w:val="00D2646B"/>
    <w:rsid w:val="00D26C74"/>
    <w:rsid w:val="00D26E12"/>
    <w:rsid w:val="00D26F23"/>
    <w:rsid w:val="00D27061"/>
    <w:rsid w:val="00D271BC"/>
    <w:rsid w:val="00D30259"/>
    <w:rsid w:val="00D30829"/>
    <w:rsid w:val="00D309BF"/>
    <w:rsid w:val="00D314C5"/>
    <w:rsid w:val="00D31726"/>
    <w:rsid w:val="00D31C39"/>
    <w:rsid w:val="00D32BD1"/>
    <w:rsid w:val="00D331EC"/>
    <w:rsid w:val="00D3387E"/>
    <w:rsid w:val="00D33F4F"/>
    <w:rsid w:val="00D34874"/>
    <w:rsid w:val="00D34DFE"/>
    <w:rsid w:val="00D351F5"/>
    <w:rsid w:val="00D35203"/>
    <w:rsid w:val="00D3637C"/>
    <w:rsid w:val="00D36580"/>
    <w:rsid w:val="00D36ACA"/>
    <w:rsid w:val="00D376F2"/>
    <w:rsid w:val="00D377AB"/>
    <w:rsid w:val="00D37AEC"/>
    <w:rsid w:val="00D415A7"/>
    <w:rsid w:val="00D42560"/>
    <w:rsid w:val="00D42698"/>
    <w:rsid w:val="00D42B8C"/>
    <w:rsid w:val="00D4339C"/>
    <w:rsid w:val="00D437CB"/>
    <w:rsid w:val="00D43C4C"/>
    <w:rsid w:val="00D43D15"/>
    <w:rsid w:val="00D445B8"/>
    <w:rsid w:val="00D44C58"/>
    <w:rsid w:val="00D44C6E"/>
    <w:rsid w:val="00D4522D"/>
    <w:rsid w:val="00D45552"/>
    <w:rsid w:val="00D45A16"/>
    <w:rsid w:val="00D45ABA"/>
    <w:rsid w:val="00D47324"/>
    <w:rsid w:val="00D47507"/>
    <w:rsid w:val="00D4755B"/>
    <w:rsid w:val="00D50945"/>
    <w:rsid w:val="00D50C2C"/>
    <w:rsid w:val="00D51713"/>
    <w:rsid w:val="00D51851"/>
    <w:rsid w:val="00D519F3"/>
    <w:rsid w:val="00D523D5"/>
    <w:rsid w:val="00D526EA"/>
    <w:rsid w:val="00D52796"/>
    <w:rsid w:val="00D5293D"/>
    <w:rsid w:val="00D52AAC"/>
    <w:rsid w:val="00D531E0"/>
    <w:rsid w:val="00D533FA"/>
    <w:rsid w:val="00D53C19"/>
    <w:rsid w:val="00D543BC"/>
    <w:rsid w:val="00D544D5"/>
    <w:rsid w:val="00D54ED3"/>
    <w:rsid w:val="00D55192"/>
    <w:rsid w:val="00D55774"/>
    <w:rsid w:val="00D55D65"/>
    <w:rsid w:val="00D561BB"/>
    <w:rsid w:val="00D56378"/>
    <w:rsid w:val="00D565AA"/>
    <w:rsid w:val="00D5685B"/>
    <w:rsid w:val="00D56E17"/>
    <w:rsid w:val="00D57494"/>
    <w:rsid w:val="00D60498"/>
    <w:rsid w:val="00D60D8F"/>
    <w:rsid w:val="00D61786"/>
    <w:rsid w:val="00D61838"/>
    <w:rsid w:val="00D618F1"/>
    <w:rsid w:val="00D6191A"/>
    <w:rsid w:val="00D61AA7"/>
    <w:rsid w:val="00D61FA4"/>
    <w:rsid w:val="00D61FB3"/>
    <w:rsid w:val="00D621C4"/>
    <w:rsid w:val="00D62725"/>
    <w:rsid w:val="00D62A07"/>
    <w:rsid w:val="00D62A33"/>
    <w:rsid w:val="00D62BC5"/>
    <w:rsid w:val="00D62ED8"/>
    <w:rsid w:val="00D62EE2"/>
    <w:rsid w:val="00D6328F"/>
    <w:rsid w:val="00D6358E"/>
    <w:rsid w:val="00D63B39"/>
    <w:rsid w:val="00D642F8"/>
    <w:rsid w:val="00D64CF0"/>
    <w:rsid w:val="00D64EE4"/>
    <w:rsid w:val="00D66928"/>
    <w:rsid w:val="00D66CDE"/>
    <w:rsid w:val="00D66F76"/>
    <w:rsid w:val="00D6718D"/>
    <w:rsid w:val="00D676F4"/>
    <w:rsid w:val="00D677F7"/>
    <w:rsid w:val="00D7062E"/>
    <w:rsid w:val="00D70843"/>
    <w:rsid w:val="00D70AA1"/>
    <w:rsid w:val="00D70DD7"/>
    <w:rsid w:val="00D7125C"/>
    <w:rsid w:val="00D71468"/>
    <w:rsid w:val="00D71F79"/>
    <w:rsid w:val="00D723B3"/>
    <w:rsid w:val="00D724FB"/>
    <w:rsid w:val="00D72ABF"/>
    <w:rsid w:val="00D72D86"/>
    <w:rsid w:val="00D7325C"/>
    <w:rsid w:val="00D73310"/>
    <w:rsid w:val="00D7386C"/>
    <w:rsid w:val="00D7464E"/>
    <w:rsid w:val="00D74732"/>
    <w:rsid w:val="00D74B52"/>
    <w:rsid w:val="00D74C95"/>
    <w:rsid w:val="00D75194"/>
    <w:rsid w:val="00D75758"/>
    <w:rsid w:val="00D75A10"/>
    <w:rsid w:val="00D76359"/>
    <w:rsid w:val="00D766DF"/>
    <w:rsid w:val="00D76BD4"/>
    <w:rsid w:val="00D76C7D"/>
    <w:rsid w:val="00D7746E"/>
    <w:rsid w:val="00D77953"/>
    <w:rsid w:val="00D77F73"/>
    <w:rsid w:val="00D806F4"/>
    <w:rsid w:val="00D80723"/>
    <w:rsid w:val="00D80819"/>
    <w:rsid w:val="00D80B56"/>
    <w:rsid w:val="00D80CB8"/>
    <w:rsid w:val="00D8105C"/>
    <w:rsid w:val="00D835D9"/>
    <w:rsid w:val="00D84715"/>
    <w:rsid w:val="00D847FD"/>
    <w:rsid w:val="00D849A3"/>
    <w:rsid w:val="00D8650F"/>
    <w:rsid w:val="00D867AA"/>
    <w:rsid w:val="00D86A20"/>
    <w:rsid w:val="00D86A55"/>
    <w:rsid w:val="00D86A7E"/>
    <w:rsid w:val="00D86C28"/>
    <w:rsid w:val="00D86EE9"/>
    <w:rsid w:val="00D87149"/>
    <w:rsid w:val="00D87264"/>
    <w:rsid w:val="00D87867"/>
    <w:rsid w:val="00D879F3"/>
    <w:rsid w:val="00D87BF6"/>
    <w:rsid w:val="00D87D53"/>
    <w:rsid w:val="00D87F8E"/>
    <w:rsid w:val="00D90791"/>
    <w:rsid w:val="00D9093A"/>
    <w:rsid w:val="00D90C3D"/>
    <w:rsid w:val="00D910CE"/>
    <w:rsid w:val="00D9185A"/>
    <w:rsid w:val="00D918DF"/>
    <w:rsid w:val="00D91C03"/>
    <w:rsid w:val="00D91F73"/>
    <w:rsid w:val="00D93196"/>
    <w:rsid w:val="00D94253"/>
    <w:rsid w:val="00D95435"/>
    <w:rsid w:val="00D95BF8"/>
    <w:rsid w:val="00D962E8"/>
    <w:rsid w:val="00D96408"/>
    <w:rsid w:val="00D96D64"/>
    <w:rsid w:val="00D9714A"/>
    <w:rsid w:val="00D97A7E"/>
    <w:rsid w:val="00DA0141"/>
    <w:rsid w:val="00DA0365"/>
    <w:rsid w:val="00DA0423"/>
    <w:rsid w:val="00DA08D0"/>
    <w:rsid w:val="00DA093F"/>
    <w:rsid w:val="00DA0F24"/>
    <w:rsid w:val="00DA11FB"/>
    <w:rsid w:val="00DA1454"/>
    <w:rsid w:val="00DA19E9"/>
    <w:rsid w:val="00DA25F6"/>
    <w:rsid w:val="00DA27E3"/>
    <w:rsid w:val="00DA2FBE"/>
    <w:rsid w:val="00DA437B"/>
    <w:rsid w:val="00DA43BA"/>
    <w:rsid w:val="00DA463E"/>
    <w:rsid w:val="00DA4722"/>
    <w:rsid w:val="00DA49BF"/>
    <w:rsid w:val="00DA4C5B"/>
    <w:rsid w:val="00DA4F65"/>
    <w:rsid w:val="00DA52CC"/>
    <w:rsid w:val="00DA587E"/>
    <w:rsid w:val="00DA64C4"/>
    <w:rsid w:val="00DA72DA"/>
    <w:rsid w:val="00DB08CD"/>
    <w:rsid w:val="00DB0A95"/>
    <w:rsid w:val="00DB0D63"/>
    <w:rsid w:val="00DB0F55"/>
    <w:rsid w:val="00DB12D3"/>
    <w:rsid w:val="00DB1496"/>
    <w:rsid w:val="00DB19EB"/>
    <w:rsid w:val="00DB1F61"/>
    <w:rsid w:val="00DB1F6F"/>
    <w:rsid w:val="00DB2A65"/>
    <w:rsid w:val="00DB312F"/>
    <w:rsid w:val="00DB3140"/>
    <w:rsid w:val="00DB3BA9"/>
    <w:rsid w:val="00DB3D1E"/>
    <w:rsid w:val="00DB3FAD"/>
    <w:rsid w:val="00DB47AB"/>
    <w:rsid w:val="00DB5384"/>
    <w:rsid w:val="00DB62D2"/>
    <w:rsid w:val="00DB6534"/>
    <w:rsid w:val="00DB66CA"/>
    <w:rsid w:val="00DB67E7"/>
    <w:rsid w:val="00DB6AC9"/>
    <w:rsid w:val="00DB6B02"/>
    <w:rsid w:val="00DB70B1"/>
    <w:rsid w:val="00DB7117"/>
    <w:rsid w:val="00DB7152"/>
    <w:rsid w:val="00DB74BD"/>
    <w:rsid w:val="00DC05EA"/>
    <w:rsid w:val="00DC09DF"/>
    <w:rsid w:val="00DC0BDB"/>
    <w:rsid w:val="00DC168F"/>
    <w:rsid w:val="00DC17C0"/>
    <w:rsid w:val="00DC1AD3"/>
    <w:rsid w:val="00DC1DA0"/>
    <w:rsid w:val="00DC26A3"/>
    <w:rsid w:val="00DC2EEB"/>
    <w:rsid w:val="00DC4741"/>
    <w:rsid w:val="00DC4E17"/>
    <w:rsid w:val="00DC5AAB"/>
    <w:rsid w:val="00DC5B84"/>
    <w:rsid w:val="00DC5F7D"/>
    <w:rsid w:val="00DC62E0"/>
    <w:rsid w:val="00DD00FD"/>
    <w:rsid w:val="00DD03B0"/>
    <w:rsid w:val="00DD0E56"/>
    <w:rsid w:val="00DD1263"/>
    <w:rsid w:val="00DD1778"/>
    <w:rsid w:val="00DD1DFD"/>
    <w:rsid w:val="00DD2892"/>
    <w:rsid w:val="00DD2FBF"/>
    <w:rsid w:val="00DD3594"/>
    <w:rsid w:val="00DD3EE2"/>
    <w:rsid w:val="00DD41DB"/>
    <w:rsid w:val="00DD45B4"/>
    <w:rsid w:val="00DD485C"/>
    <w:rsid w:val="00DD5127"/>
    <w:rsid w:val="00DD54BA"/>
    <w:rsid w:val="00DD583E"/>
    <w:rsid w:val="00DD5AB9"/>
    <w:rsid w:val="00DD5C2D"/>
    <w:rsid w:val="00DD5F09"/>
    <w:rsid w:val="00DD67D6"/>
    <w:rsid w:val="00DD67E0"/>
    <w:rsid w:val="00DD6C89"/>
    <w:rsid w:val="00DD7227"/>
    <w:rsid w:val="00DD72CB"/>
    <w:rsid w:val="00DD7D97"/>
    <w:rsid w:val="00DD7FF7"/>
    <w:rsid w:val="00DE0080"/>
    <w:rsid w:val="00DE06E6"/>
    <w:rsid w:val="00DE0EA0"/>
    <w:rsid w:val="00DE1013"/>
    <w:rsid w:val="00DE10D6"/>
    <w:rsid w:val="00DE1665"/>
    <w:rsid w:val="00DE17F9"/>
    <w:rsid w:val="00DE1814"/>
    <w:rsid w:val="00DE18B7"/>
    <w:rsid w:val="00DE308A"/>
    <w:rsid w:val="00DE3C00"/>
    <w:rsid w:val="00DE3CC0"/>
    <w:rsid w:val="00DE450F"/>
    <w:rsid w:val="00DE471A"/>
    <w:rsid w:val="00DE5B4A"/>
    <w:rsid w:val="00DE6606"/>
    <w:rsid w:val="00DE6AD7"/>
    <w:rsid w:val="00DE6B0A"/>
    <w:rsid w:val="00DE714E"/>
    <w:rsid w:val="00DE75BF"/>
    <w:rsid w:val="00DE76B8"/>
    <w:rsid w:val="00DE7C91"/>
    <w:rsid w:val="00DF04BD"/>
    <w:rsid w:val="00DF0B08"/>
    <w:rsid w:val="00DF16F9"/>
    <w:rsid w:val="00DF1E37"/>
    <w:rsid w:val="00DF1E3C"/>
    <w:rsid w:val="00DF1F50"/>
    <w:rsid w:val="00DF1FB2"/>
    <w:rsid w:val="00DF292F"/>
    <w:rsid w:val="00DF2A24"/>
    <w:rsid w:val="00DF2BA9"/>
    <w:rsid w:val="00DF2E86"/>
    <w:rsid w:val="00DF38AA"/>
    <w:rsid w:val="00DF39EE"/>
    <w:rsid w:val="00DF409F"/>
    <w:rsid w:val="00DF468A"/>
    <w:rsid w:val="00DF49E3"/>
    <w:rsid w:val="00DF5039"/>
    <w:rsid w:val="00DF53FE"/>
    <w:rsid w:val="00DF602D"/>
    <w:rsid w:val="00DF6248"/>
    <w:rsid w:val="00DF6398"/>
    <w:rsid w:val="00DF63A0"/>
    <w:rsid w:val="00DF643B"/>
    <w:rsid w:val="00DF685A"/>
    <w:rsid w:val="00DF7176"/>
    <w:rsid w:val="00DF7490"/>
    <w:rsid w:val="00DF7978"/>
    <w:rsid w:val="00E007B8"/>
    <w:rsid w:val="00E00894"/>
    <w:rsid w:val="00E009D8"/>
    <w:rsid w:val="00E012C2"/>
    <w:rsid w:val="00E01A37"/>
    <w:rsid w:val="00E0207A"/>
    <w:rsid w:val="00E0369F"/>
    <w:rsid w:val="00E03841"/>
    <w:rsid w:val="00E0435C"/>
    <w:rsid w:val="00E04520"/>
    <w:rsid w:val="00E047BF"/>
    <w:rsid w:val="00E04BC7"/>
    <w:rsid w:val="00E0596A"/>
    <w:rsid w:val="00E05B08"/>
    <w:rsid w:val="00E05FB0"/>
    <w:rsid w:val="00E06098"/>
    <w:rsid w:val="00E060DB"/>
    <w:rsid w:val="00E0642C"/>
    <w:rsid w:val="00E06773"/>
    <w:rsid w:val="00E072ED"/>
    <w:rsid w:val="00E07447"/>
    <w:rsid w:val="00E075E9"/>
    <w:rsid w:val="00E0773D"/>
    <w:rsid w:val="00E07970"/>
    <w:rsid w:val="00E07C00"/>
    <w:rsid w:val="00E07CC1"/>
    <w:rsid w:val="00E11A27"/>
    <w:rsid w:val="00E11E8B"/>
    <w:rsid w:val="00E12462"/>
    <w:rsid w:val="00E12610"/>
    <w:rsid w:val="00E12767"/>
    <w:rsid w:val="00E1281C"/>
    <w:rsid w:val="00E12B0C"/>
    <w:rsid w:val="00E13344"/>
    <w:rsid w:val="00E1350E"/>
    <w:rsid w:val="00E14379"/>
    <w:rsid w:val="00E14E62"/>
    <w:rsid w:val="00E1566C"/>
    <w:rsid w:val="00E15A33"/>
    <w:rsid w:val="00E15A80"/>
    <w:rsid w:val="00E15D0B"/>
    <w:rsid w:val="00E1610A"/>
    <w:rsid w:val="00E20654"/>
    <w:rsid w:val="00E20E0B"/>
    <w:rsid w:val="00E212D7"/>
    <w:rsid w:val="00E2189C"/>
    <w:rsid w:val="00E2199A"/>
    <w:rsid w:val="00E21BE2"/>
    <w:rsid w:val="00E227CF"/>
    <w:rsid w:val="00E22918"/>
    <w:rsid w:val="00E23135"/>
    <w:rsid w:val="00E232C4"/>
    <w:rsid w:val="00E2340C"/>
    <w:rsid w:val="00E235C4"/>
    <w:rsid w:val="00E23ECC"/>
    <w:rsid w:val="00E24027"/>
    <w:rsid w:val="00E26757"/>
    <w:rsid w:val="00E26B6D"/>
    <w:rsid w:val="00E26CCE"/>
    <w:rsid w:val="00E26F08"/>
    <w:rsid w:val="00E27307"/>
    <w:rsid w:val="00E27361"/>
    <w:rsid w:val="00E279D8"/>
    <w:rsid w:val="00E30284"/>
    <w:rsid w:val="00E30648"/>
    <w:rsid w:val="00E30808"/>
    <w:rsid w:val="00E31327"/>
    <w:rsid w:val="00E3137A"/>
    <w:rsid w:val="00E31FAE"/>
    <w:rsid w:val="00E32ADE"/>
    <w:rsid w:val="00E32B87"/>
    <w:rsid w:val="00E32C1A"/>
    <w:rsid w:val="00E32D6A"/>
    <w:rsid w:val="00E32FA8"/>
    <w:rsid w:val="00E33217"/>
    <w:rsid w:val="00E338CB"/>
    <w:rsid w:val="00E342E7"/>
    <w:rsid w:val="00E34611"/>
    <w:rsid w:val="00E35208"/>
    <w:rsid w:val="00E36006"/>
    <w:rsid w:val="00E3633A"/>
    <w:rsid w:val="00E36733"/>
    <w:rsid w:val="00E368A1"/>
    <w:rsid w:val="00E373D9"/>
    <w:rsid w:val="00E378F2"/>
    <w:rsid w:val="00E37B78"/>
    <w:rsid w:val="00E400C6"/>
    <w:rsid w:val="00E40413"/>
    <w:rsid w:val="00E4065D"/>
    <w:rsid w:val="00E417CD"/>
    <w:rsid w:val="00E41C88"/>
    <w:rsid w:val="00E41FCD"/>
    <w:rsid w:val="00E42B3D"/>
    <w:rsid w:val="00E42B4D"/>
    <w:rsid w:val="00E43348"/>
    <w:rsid w:val="00E43477"/>
    <w:rsid w:val="00E43C43"/>
    <w:rsid w:val="00E44022"/>
    <w:rsid w:val="00E4471F"/>
    <w:rsid w:val="00E448BB"/>
    <w:rsid w:val="00E44CEB"/>
    <w:rsid w:val="00E456E4"/>
    <w:rsid w:val="00E45A6F"/>
    <w:rsid w:val="00E460CB"/>
    <w:rsid w:val="00E462E9"/>
    <w:rsid w:val="00E46755"/>
    <w:rsid w:val="00E46EDD"/>
    <w:rsid w:val="00E47009"/>
    <w:rsid w:val="00E470F7"/>
    <w:rsid w:val="00E47277"/>
    <w:rsid w:val="00E477D2"/>
    <w:rsid w:val="00E47BA5"/>
    <w:rsid w:val="00E47E14"/>
    <w:rsid w:val="00E50071"/>
    <w:rsid w:val="00E50574"/>
    <w:rsid w:val="00E50682"/>
    <w:rsid w:val="00E51AC7"/>
    <w:rsid w:val="00E51EEF"/>
    <w:rsid w:val="00E5232F"/>
    <w:rsid w:val="00E52A53"/>
    <w:rsid w:val="00E53553"/>
    <w:rsid w:val="00E5443B"/>
    <w:rsid w:val="00E55669"/>
    <w:rsid w:val="00E55836"/>
    <w:rsid w:val="00E56801"/>
    <w:rsid w:val="00E56BB9"/>
    <w:rsid w:val="00E57B84"/>
    <w:rsid w:val="00E60128"/>
    <w:rsid w:val="00E6070C"/>
    <w:rsid w:val="00E612C6"/>
    <w:rsid w:val="00E61CC4"/>
    <w:rsid w:val="00E62420"/>
    <w:rsid w:val="00E62C64"/>
    <w:rsid w:val="00E62FA2"/>
    <w:rsid w:val="00E638FF"/>
    <w:rsid w:val="00E63E4A"/>
    <w:rsid w:val="00E63F76"/>
    <w:rsid w:val="00E64170"/>
    <w:rsid w:val="00E64430"/>
    <w:rsid w:val="00E64866"/>
    <w:rsid w:val="00E64E2D"/>
    <w:rsid w:val="00E650EC"/>
    <w:rsid w:val="00E6534A"/>
    <w:rsid w:val="00E6554A"/>
    <w:rsid w:val="00E65C32"/>
    <w:rsid w:val="00E65F77"/>
    <w:rsid w:val="00E665D0"/>
    <w:rsid w:val="00E66CB1"/>
    <w:rsid w:val="00E66E21"/>
    <w:rsid w:val="00E6759D"/>
    <w:rsid w:val="00E67618"/>
    <w:rsid w:val="00E67929"/>
    <w:rsid w:val="00E704F3"/>
    <w:rsid w:val="00E70799"/>
    <w:rsid w:val="00E71A62"/>
    <w:rsid w:val="00E71BD3"/>
    <w:rsid w:val="00E71F11"/>
    <w:rsid w:val="00E720A3"/>
    <w:rsid w:val="00E72580"/>
    <w:rsid w:val="00E729FD"/>
    <w:rsid w:val="00E72D8A"/>
    <w:rsid w:val="00E72D9C"/>
    <w:rsid w:val="00E732C4"/>
    <w:rsid w:val="00E73D4D"/>
    <w:rsid w:val="00E74061"/>
    <w:rsid w:val="00E7416F"/>
    <w:rsid w:val="00E7486F"/>
    <w:rsid w:val="00E74EA5"/>
    <w:rsid w:val="00E75142"/>
    <w:rsid w:val="00E753DC"/>
    <w:rsid w:val="00E763AA"/>
    <w:rsid w:val="00E7642B"/>
    <w:rsid w:val="00E76527"/>
    <w:rsid w:val="00E766AF"/>
    <w:rsid w:val="00E77827"/>
    <w:rsid w:val="00E77D71"/>
    <w:rsid w:val="00E77DFD"/>
    <w:rsid w:val="00E80883"/>
    <w:rsid w:val="00E808D9"/>
    <w:rsid w:val="00E80BCE"/>
    <w:rsid w:val="00E82853"/>
    <w:rsid w:val="00E83596"/>
    <w:rsid w:val="00E83CFA"/>
    <w:rsid w:val="00E84222"/>
    <w:rsid w:val="00E843A6"/>
    <w:rsid w:val="00E84D44"/>
    <w:rsid w:val="00E84E78"/>
    <w:rsid w:val="00E8519B"/>
    <w:rsid w:val="00E8562C"/>
    <w:rsid w:val="00E8667C"/>
    <w:rsid w:val="00E868E0"/>
    <w:rsid w:val="00E8697A"/>
    <w:rsid w:val="00E874A2"/>
    <w:rsid w:val="00E876D0"/>
    <w:rsid w:val="00E9099D"/>
    <w:rsid w:val="00E90B72"/>
    <w:rsid w:val="00E912C9"/>
    <w:rsid w:val="00E91631"/>
    <w:rsid w:val="00E91973"/>
    <w:rsid w:val="00E92283"/>
    <w:rsid w:val="00E928E5"/>
    <w:rsid w:val="00E92B6D"/>
    <w:rsid w:val="00E93053"/>
    <w:rsid w:val="00E9339B"/>
    <w:rsid w:val="00E93600"/>
    <w:rsid w:val="00E941D9"/>
    <w:rsid w:val="00E945DA"/>
    <w:rsid w:val="00E94640"/>
    <w:rsid w:val="00E94DA4"/>
    <w:rsid w:val="00E94E6F"/>
    <w:rsid w:val="00E950BE"/>
    <w:rsid w:val="00E953E7"/>
    <w:rsid w:val="00E959DC"/>
    <w:rsid w:val="00E959E8"/>
    <w:rsid w:val="00E95BFE"/>
    <w:rsid w:val="00E95F32"/>
    <w:rsid w:val="00E9617D"/>
    <w:rsid w:val="00E9677B"/>
    <w:rsid w:val="00E96AB2"/>
    <w:rsid w:val="00E9775A"/>
    <w:rsid w:val="00EA004C"/>
    <w:rsid w:val="00EA06EE"/>
    <w:rsid w:val="00EA152F"/>
    <w:rsid w:val="00EA1555"/>
    <w:rsid w:val="00EA2758"/>
    <w:rsid w:val="00EA2ACD"/>
    <w:rsid w:val="00EA2CE6"/>
    <w:rsid w:val="00EA2D4E"/>
    <w:rsid w:val="00EA2E78"/>
    <w:rsid w:val="00EA33F6"/>
    <w:rsid w:val="00EA3C02"/>
    <w:rsid w:val="00EA3E8C"/>
    <w:rsid w:val="00EA40F1"/>
    <w:rsid w:val="00EA4150"/>
    <w:rsid w:val="00EA48C2"/>
    <w:rsid w:val="00EA59A6"/>
    <w:rsid w:val="00EA5F7B"/>
    <w:rsid w:val="00EA67D5"/>
    <w:rsid w:val="00EA6B28"/>
    <w:rsid w:val="00EA6DF0"/>
    <w:rsid w:val="00EA713C"/>
    <w:rsid w:val="00EA73D7"/>
    <w:rsid w:val="00EA7D77"/>
    <w:rsid w:val="00EB010C"/>
    <w:rsid w:val="00EB05F4"/>
    <w:rsid w:val="00EB0B15"/>
    <w:rsid w:val="00EB0EFB"/>
    <w:rsid w:val="00EB207A"/>
    <w:rsid w:val="00EB2DE2"/>
    <w:rsid w:val="00EB3039"/>
    <w:rsid w:val="00EB3172"/>
    <w:rsid w:val="00EB325B"/>
    <w:rsid w:val="00EB3373"/>
    <w:rsid w:val="00EB3385"/>
    <w:rsid w:val="00EB3834"/>
    <w:rsid w:val="00EB3F88"/>
    <w:rsid w:val="00EB4ED3"/>
    <w:rsid w:val="00EB5566"/>
    <w:rsid w:val="00EB58F0"/>
    <w:rsid w:val="00EB5EBD"/>
    <w:rsid w:val="00EB6284"/>
    <w:rsid w:val="00EB67D8"/>
    <w:rsid w:val="00EB706B"/>
    <w:rsid w:val="00EB7372"/>
    <w:rsid w:val="00EB757E"/>
    <w:rsid w:val="00EB7A4F"/>
    <w:rsid w:val="00EC0703"/>
    <w:rsid w:val="00EC0719"/>
    <w:rsid w:val="00EC08CF"/>
    <w:rsid w:val="00EC0B56"/>
    <w:rsid w:val="00EC0CDC"/>
    <w:rsid w:val="00EC1332"/>
    <w:rsid w:val="00EC16B6"/>
    <w:rsid w:val="00EC2639"/>
    <w:rsid w:val="00EC2671"/>
    <w:rsid w:val="00EC2760"/>
    <w:rsid w:val="00EC276F"/>
    <w:rsid w:val="00EC2F73"/>
    <w:rsid w:val="00EC33E1"/>
    <w:rsid w:val="00EC39EF"/>
    <w:rsid w:val="00EC3B10"/>
    <w:rsid w:val="00EC485D"/>
    <w:rsid w:val="00EC4AA8"/>
    <w:rsid w:val="00EC4D54"/>
    <w:rsid w:val="00EC67D2"/>
    <w:rsid w:val="00EC745B"/>
    <w:rsid w:val="00EC79CC"/>
    <w:rsid w:val="00EC7E5B"/>
    <w:rsid w:val="00ED095D"/>
    <w:rsid w:val="00ED0CF1"/>
    <w:rsid w:val="00ED139A"/>
    <w:rsid w:val="00ED14CE"/>
    <w:rsid w:val="00ED1DD9"/>
    <w:rsid w:val="00ED1E09"/>
    <w:rsid w:val="00ED201F"/>
    <w:rsid w:val="00ED216F"/>
    <w:rsid w:val="00ED22C3"/>
    <w:rsid w:val="00ED2AF4"/>
    <w:rsid w:val="00ED2D40"/>
    <w:rsid w:val="00ED325E"/>
    <w:rsid w:val="00ED337F"/>
    <w:rsid w:val="00ED34A7"/>
    <w:rsid w:val="00ED4C10"/>
    <w:rsid w:val="00ED5A61"/>
    <w:rsid w:val="00ED5A6C"/>
    <w:rsid w:val="00ED6632"/>
    <w:rsid w:val="00ED668C"/>
    <w:rsid w:val="00ED6BF6"/>
    <w:rsid w:val="00ED6C7A"/>
    <w:rsid w:val="00ED71AD"/>
    <w:rsid w:val="00ED749B"/>
    <w:rsid w:val="00ED7591"/>
    <w:rsid w:val="00EE0183"/>
    <w:rsid w:val="00EE0AC7"/>
    <w:rsid w:val="00EE120E"/>
    <w:rsid w:val="00EE176C"/>
    <w:rsid w:val="00EE25FA"/>
    <w:rsid w:val="00EE289E"/>
    <w:rsid w:val="00EE2BF5"/>
    <w:rsid w:val="00EE341E"/>
    <w:rsid w:val="00EE3466"/>
    <w:rsid w:val="00EE34F2"/>
    <w:rsid w:val="00EE3E4C"/>
    <w:rsid w:val="00EE43C8"/>
    <w:rsid w:val="00EE446B"/>
    <w:rsid w:val="00EE44AB"/>
    <w:rsid w:val="00EE4599"/>
    <w:rsid w:val="00EE478B"/>
    <w:rsid w:val="00EE520F"/>
    <w:rsid w:val="00EE54C4"/>
    <w:rsid w:val="00EE5D40"/>
    <w:rsid w:val="00EE6370"/>
    <w:rsid w:val="00EE751C"/>
    <w:rsid w:val="00EE756B"/>
    <w:rsid w:val="00EE78F6"/>
    <w:rsid w:val="00EF0357"/>
    <w:rsid w:val="00EF04A6"/>
    <w:rsid w:val="00EF0711"/>
    <w:rsid w:val="00EF1180"/>
    <w:rsid w:val="00EF1C40"/>
    <w:rsid w:val="00EF22C8"/>
    <w:rsid w:val="00EF2635"/>
    <w:rsid w:val="00EF26D5"/>
    <w:rsid w:val="00EF27CD"/>
    <w:rsid w:val="00EF4262"/>
    <w:rsid w:val="00EF42D1"/>
    <w:rsid w:val="00EF466D"/>
    <w:rsid w:val="00EF4BBF"/>
    <w:rsid w:val="00EF4E2B"/>
    <w:rsid w:val="00EF5C3F"/>
    <w:rsid w:val="00EF5E40"/>
    <w:rsid w:val="00EF604F"/>
    <w:rsid w:val="00EF686C"/>
    <w:rsid w:val="00EF6921"/>
    <w:rsid w:val="00EF7753"/>
    <w:rsid w:val="00EF7F10"/>
    <w:rsid w:val="00F00608"/>
    <w:rsid w:val="00F006F6"/>
    <w:rsid w:val="00F015FA"/>
    <w:rsid w:val="00F01834"/>
    <w:rsid w:val="00F024BD"/>
    <w:rsid w:val="00F026BD"/>
    <w:rsid w:val="00F02885"/>
    <w:rsid w:val="00F02A05"/>
    <w:rsid w:val="00F02B8F"/>
    <w:rsid w:val="00F02D0F"/>
    <w:rsid w:val="00F039FC"/>
    <w:rsid w:val="00F0403A"/>
    <w:rsid w:val="00F04198"/>
    <w:rsid w:val="00F04BEC"/>
    <w:rsid w:val="00F04D1D"/>
    <w:rsid w:val="00F0590D"/>
    <w:rsid w:val="00F061C4"/>
    <w:rsid w:val="00F0661A"/>
    <w:rsid w:val="00F0703C"/>
    <w:rsid w:val="00F07F4C"/>
    <w:rsid w:val="00F10124"/>
    <w:rsid w:val="00F106DC"/>
    <w:rsid w:val="00F10C31"/>
    <w:rsid w:val="00F11053"/>
    <w:rsid w:val="00F1194B"/>
    <w:rsid w:val="00F119CF"/>
    <w:rsid w:val="00F11A90"/>
    <w:rsid w:val="00F11AC0"/>
    <w:rsid w:val="00F11B71"/>
    <w:rsid w:val="00F120EB"/>
    <w:rsid w:val="00F1220B"/>
    <w:rsid w:val="00F133E6"/>
    <w:rsid w:val="00F1357D"/>
    <w:rsid w:val="00F13765"/>
    <w:rsid w:val="00F13BC3"/>
    <w:rsid w:val="00F13D9F"/>
    <w:rsid w:val="00F14008"/>
    <w:rsid w:val="00F147DC"/>
    <w:rsid w:val="00F14900"/>
    <w:rsid w:val="00F14CCD"/>
    <w:rsid w:val="00F15133"/>
    <w:rsid w:val="00F15166"/>
    <w:rsid w:val="00F15B11"/>
    <w:rsid w:val="00F15E67"/>
    <w:rsid w:val="00F16259"/>
    <w:rsid w:val="00F16341"/>
    <w:rsid w:val="00F16389"/>
    <w:rsid w:val="00F20733"/>
    <w:rsid w:val="00F20979"/>
    <w:rsid w:val="00F20E52"/>
    <w:rsid w:val="00F222DC"/>
    <w:rsid w:val="00F223D7"/>
    <w:rsid w:val="00F22503"/>
    <w:rsid w:val="00F22784"/>
    <w:rsid w:val="00F22F29"/>
    <w:rsid w:val="00F23263"/>
    <w:rsid w:val="00F2354F"/>
    <w:rsid w:val="00F237BA"/>
    <w:rsid w:val="00F2453D"/>
    <w:rsid w:val="00F24ABF"/>
    <w:rsid w:val="00F24B12"/>
    <w:rsid w:val="00F24B9A"/>
    <w:rsid w:val="00F252DB"/>
    <w:rsid w:val="00F25679"/>
    <w:rsid w:val="00F2567E"/>
    <w:rsid w:val="00F26105"/>
    <w:rsid w:val="00F26369"/>
    <w:rsid w:val="00F26B57"/>
    <w:rsid w:val="00F26DB5"/>
    <w:rsid w:val="00F27068"/>
    <w:rsid w:val="00F27865"/>
    <w:rsid w:val="00F27875"/>
    <w:rsid w:val="00F30AE3"/>
    <w:rsid w:val="00F30B2E"/>
    <w:rsid w:val="00F30BAD"/>
    <w:rsid w:val="00F30E75"/>
    <w:rsid w:val="00F30E8D"/>
    <w:rsid w:val="00F31A44"/>
    <w:rsid w:val="00F31FFD"/>
    <w:rsid w:val="00F32322"/>
    <w:rsid w:val="00F32B31"/>
    <w:rsid w:val="00F336E0"/>
    <w:rsid w:val="00F33AC7"/>
    <w:rsid w:val="00F33F98"/>
    <w:rsid w:val="00F34694"/>
    <w:rsid w:val="00F349A3"/>
    <w:rsid w:val="00F34BD5"/>
    <w:rsid w:val="00F34C96"/>
    <w:rsid w:val="00F34D19"/>
    <w:rsid w:val="00F3502C"/>
    <w:rsid w:val="00F356F9"/>
    <w:rsid w:val="00F35B04"/>
    <w:rsid w:val="00F365C2"/>
    <w:rsid w:val="00F36C98"/>
    <w:rsid w:val="00F37EC9"/>
    <w:rsid w:val="00F400E9"/>
    <w:rsid w:val="00F40E28"/>
    <w:rsid w:val="00F41A58"/>
    <w:rsid w:val="00F423FA"/>
    <w:rsid w:val="00F43490"/>
    <w:rsid w:val="00F43F34"/>
    <w:rsid w:val="00F441C1"/>
    <w:rsid w:val="00F4466C"/>
    <w:rsid w:val="00F44678"/>
    <w:rsid w:val="00F449D2"/>
    <w:rsid w:val="00F4535D"/>
    <w:rsid w:val="00F45E4D"/>
    <w:rsid w:val="00F468A2"/>
    <w:rsid w:val="00F46EE1"/>
    <w:rsid w:val="00F5025A"/>
    <w:rsid w:val="00F50543"/>
    <w:rsid w:val="00F5082F"/>
    <w:rsid w:val="00F511E7"/>
    <w:rsid w:val="00F5170C"/>
    <w:rsid w:val="00F51C32"/>
    <w:rsid w:val="00F51E32"/>
    <w:rsid w:val="00F53F22"/>
    <w:rsid w:val="00F547CE"/>
    <w:rsid w:val="00F54CF5"/>
    <w:rsid w:val="00F55714"/>
    <w:rsid w:val="00F55F73"/>
    <w:rsid w:val="00F57025"/>
    <w:rsid w:val="00F57954"/>
    <w:rsid w:val="00F60229"/>
    <w:rsid w:val="00F603DC"/>
    <w:rsid w:val="00F60887"/>
    <w:rsid w:val="00F60FBB"/>
    <w:rsid w:val="00F61DDA"/>
    <w:rsid w:val="00F6270B"/>
    <w:rsid w:val="00F635A6"/>
    <w:rsid w:val="00F63D9C"/>
    <w:rsid w:val="00F64EEF"/>
    <w:rsid w:val="00F654F9"/>
    <w:rsid w:val="00F65BCD"/>
    <w:rsid w:val="00F65C53"/>
    <w:rsid w:val="00F66863"/>
    <w:rsid w:val="00F66C61"/>
    <w:rsid w:val="00F66F10"/>
    <w:rsid w:val="00F67046"/>
    <w:rsid w:val="00F6741B"/>
    <w:rsid w:val="00F675BA"/>
    <w:rsid w:val="00F67D09"/>
    <w:rsid w:val="00F67DAD"/>
    <w:rsid w:val="00F67DE9"/>
    <w:rsid w:val="00F7023C"/>
    <w:rsid w:val="00F70E31"/>
    <w:rsid w:val="00F712D0"/>
    <w:rsid w:val="00F7136A"/>
    <w:rsid w:val="00F723A2"/>
    <w:rsid w:val="00F724AC"/>
    <w:rsid w:val="00F72E09"/>
    <w:rsid w:val="00F7351B"/>
    <w:rsid w:val="00F74022"/>
    <w:rsid w:val="00F74A14"/>
    <w:rsid w:val="00F74BF2"/>
    <w:rsid w:val="00F74C35"/>
    <w:rsid w:val="00F74FBC"/>
    <w:rsid w:val="00F74FDE"/>
    <w:rsid w:val="00F750EB"/>
    <w:rsid w:val="00F75B73"/>
    <w:rsid w:val="00F76B7B"/>
    <w:rsid w:val="00F76C92"/>
    <w:rsid w:val="00F773B7"/>
    <w:rsid w:val="00F77BE9"/>
    <w:rsid w:val="00F77F9F"/>
    <w:rsid w:val="00F802B6"/>
    <w:rsid w:val="00F80491"/>
    <w:rsid w:val="00F80969"/>
    <w:rsid w:val="00F80C9F"/>
    <w:rsid w:val="00F81195"/>
    <w:rsid w:val="00F811CC"/>
    <w:rsid w:val="00F814F0"/>
    <w:rsid w:val="00F815CF"/>
    <w:rsid w:val="00F81771"/>
    <w:rsid w:val="00F81B14"/>
    <w:rsid w:val="00F82028"/>
    <w:rsid w:val="00F825B0"/>
    <w:rsid w:val="00F826D9"/>
    <w:rsid w:val="00F82A44"/>
    <w:rsid w:val="00F82E01"/>
    <w:rsid w:val="00F8327E"/>
    <w:rsid w:val="00F8376A"/>
    <w:rsid w:val="00F83870"/>
    <w:rsid w:val="00F8389C"/>
    <w:rsid w:val="00F83999"/>
    <w:rsid w:val="00F83EC2"/>
    <w:rsid w:val="00F84A63"/>
    <w:rsid w:val="00F84BB3"/>
    <w:rsid w:val="00F8592D"/>
    <w:rsid w:val="00F85BF0"/>
    <w:rsid w:val="00F85CEB"/>
    <w:rsid w:val="00F86AF8"/>
    <w:rsid w:val="00F87300"/>
    <w:rsid w:val="00F877FB"/>
    <w:rsid w:val="00F90495"/>
    <w:rsid w:val="00F916E2"/>
    <w:rsid w:val="00F91A29"/>
    <w:rsid w:val="00F91A7D"/>
    <w:rsid w:val="00F92224"/>
    <w:rsid w:val="00F92443"/>
    <w:rsid w:val="00F928A0"/>
    <w:rsid w:val="00F92F1E"/>
    <w:rsid w:val="00F934AE"/>
    <w:rsid w:val="00F93779"/>
    <w:rsid w:val="00F937F1"/>
    <w:rsid w:val="00F93C91"/>
    <w:rsid w:val="00F94718"/>
    <w:rsid w:val="00F9499A"/>
    <w:rsid w:val="00F956FD"/>
    <w:rsid w:val="00F9631F"/>
    <w:rsid w:val="00F967F6"/>
    <w:rsid w:val="00F96AFE"/>
    <w:rsid w:val="00F96B81"/>
    <w:rsid w:val="00F96DAE"/>
    <w:rsid w:val="00F97324"/>
    <w:rsid w:val="00F97B06"/>
    <w:rsid w:val="00F97ED3"/>
    <w:rsid w:val="00F97F7C"/>
    <w:rsid w:val="00FA0583"/>
    <w:rsid w:val="00FA1360"/>
    <w:rsid w:val="00FA2069"/>
    <w:rsid w:val="00FA2972"/>
    <w:rsid w:val="00FA2B60"/>
    <w:rsid w:val="00FA2CC6"/>
    <w:rsid w:val="00FA2E57"/>
    <w:rsid w:val="00FA33C5"/>
    <w:rsid w:val="00FA3991"/>
    <w:rsid w:val="00FA43AA"/>
    <w:rsid w:val="00FA4AF3"/>
    <w:rsid w:val="00FA4C70"/>
    <w:rsid w:val="00FA5F42"/>
    <w:rsid w:val="00FA6234"/>
    <w:rsid w:val="00FA644E"/>
    <w:rsid w:val="00FA65EA"/>
    <w:rsid w:val="00FA7AE5"/>
    <w:rsid w:val="00FA7DE1"/>
    <w:rsid w:val="00FB0488"/>
    <w:rsid w:val="00FB0A42"/>
    <w:rsid w:val="00FB0E17"/>
    <w:rsid w:val="00FB0F26"/>
    <w:rsid w:val="00FB16DD"/>
    <w:rsid w:val="00FB1D74"/>
    <w:rsid w:val="00FB1DED"/>
    <w:rsid w:val="00FB1F78"/>
    <w:rsid w:val="00FB22EC"/>
    <w:rsid w:val="00FB2857"/>
    <w:rsid w:val="00FB2CE7"/>
    <w:rsid w:val="00FB2FA6"/>
    <w:rsid w:val="00FB3172"/>
    <w:rsid w:val="00FB352A"/>
    <w:rsid w:val="00FB37AE"/>
    <w:rsid w:val="00FB3C89"/>
    <w:rsid w:val="00FB47C4"/>
    <w:rsid w:val="00FB49DD"/>
    <w:rsid w:val="00FB5183"/>
    <w:rsid w:val="00FB51B9"/>
    <w:rsid w:val="00FB5325"/>
    <w:rsid w:val="00FB5746"/>
    <w:rsid w:val="00FB58A6"/>
    <w:rsid w:val="00FB63D9"/>
    <w:rsid w:val="00FB6828"/>
    <w:rsid w:val="00FB6A5E"/>
    <w:rsid w:val="00FB74CC"/>
    <w:rsid w:val="00FB74D8"/>
    <w:rsid w:val="00FB7515"/>
    <w:rsid w:val="00FB7A2C"/>
    <w:rsid w:val="00FB7A7B"/>
    <w:rsid w:val="00FC01AA"/>
    <w:rsid w:val="00FC0355"/>
    <w:rsid w:val="00FC090D"/>
    <w:rsid w:val="00FC0B20"/>
    <w:rsid w:val="00FC0F5D"/>
    <w:rsid w:val="00FC0FAA"/>
    <w:rsid w:val="00FC12A8"/>
    <w:rsid w:val="00FC14B3"/>
    <w:rsid w:val="00FC16D3"/>
    <w:rsid w:val="00FC25A4"/>
    <w:rsid w:val="00FC2992"/>
    <w:rsid w:val="00FC2CDF"/>
    <w:rsid w:val="00FC3515"/>
    <w:rsid w:val="00FC3BE5"/>
    <w:rsid w:val="00FC41E7"/>
    <w:rsid w:val="00FC44DF"/>
    <w:rsid w:val="00FC50D9"/>
    <w:rsid w:val="00FC5A2B"/>
    <w:rsid w:val="00FC644C"/>
    <w:rsid w:val="00FC6722"/>
    <w:rsid w:val="00FC7324"/>
    <w:rsid w:val="00FC772B"/>
    <w:rsid w:val="00FC7CE8"/>
    <w:rsid w:val="00FD0133"/>
    <w:rsid w:val="00FD0291"/>
    <w:rsid w:val="00FD05AC"/>
    <w:rsid w:val="00FD0B92"/>
    <w:rsid w:val="00FD1233"/>
    <w:rsid w:val="00FD13A5"/>
    <w:rsid w:val="00FD1874"/>
    <w:rsid w:val="00FD25B0"/>
    <w:rsid w:val="00FD2851"/>
    <w:rsid w:val="00FD2D8A"/>
    <w:rsid w:val="00FD3312"/>
    <w:rsid w:val="00FD3DE9"/>
    <w:rsid w:val="00FD4215"/>
    <w:rsid w:val="00FD4F30"/>
    <w:rsid w:val="00FD52D7"/>
    <w:rsid w:val="00FD6346"/>
    <w:rsid w:val="00FD6885"/>
    <w:rsid w:val="00FD6A1B"/>
    <w:rsid w:val="00FD6FBB"/>
    <w:rsid w:val="00FD7477"/>
    <w:rsid w:val="00FE011A"/>
    <w:rsid w:val="00FE01F7"/>
    <w:rsid w:val="00FE0746"/>
    <w:rsid w:val="00FE0870"/>
    <w:rsid w:val="00FE1AED"/>
    <w:rsid w:val="00FE24AB"/>
    <w:rsid w:val="00FE25AA"/>
    <w:rsid w:val="00FE261F"/>
    <w:rsid w:val="00FE30E5"/>
    <w:rsid w:val="00FE33C6"/>
    <w:rsid w:val="00FE39B9"/>
    <w:rsid w:val="00FE3BF9"/>
    <w:rsid w:val="00FE41EC"/>
    <w:rsid w:val="00FE43D4"/>
    <w:rsid w:val="00FE44A2"/>
    <w:rsid w:val="00FE4631"/>
    <w:rsid w:val="00FE507C"/>
    <w:rsid w:val="00FE5B7D"/>
    <w:rsid w:val="00FE5CA1"/>
    <w:rsid w:val="00FE62EA"/>
    <w:rsid w:val="00FE648C"/>
    <w:rsid w:val="00FE67AB"/>
    <w:rsid w:val="00FE6F1D"/>
    <w:rsid w:val="00FE7046"/>
    <w:rsid w:val="00FE76D0"/>
    <w:rsid w:val="00FE77B2"/>
    <w:rsid w:val="00FF098E"/>
    <w:rsid w:val="00FF0C58"/>
    <w:rsid w:val="00FF13AB"/>
    <w:rsid w:val="00FF1455"/>
    <w:rsid w:val="00FF14AB"/>
    <w:rsid w:val="00FF14C6"/>
    <w:rsid w:val="00FF16AE"/>
    <w:rsid w:val="00FF1969"/>
    <w:rsid w:val="00FF19BD"/>
    <w:rsid w:val="00FF1C70"/>
    <w:rsid w:val="00FF2209"/>
    <w:rsid w:val="00FF2627"/>
    <w:rsid w:val="00FF2CC9"/>
    <w:rsid w:val="00FF2E60"/>
    <w:rsid w:val="00FF3A5A"/>
    <w:rsid w:val="00FF41FD"/>
    <w:rsid w:val="00FF4EB5"/>
    <w:rsid w:val="00FF531C"/>
    <w:rsid w:val="00FF54A8"/>
    <w:rsid w:val="00FF54F2"/>
    <w:rsid w:val="00FF5646"/>
    <w:rsid w:val="00FF5C80"/>
    <w:rsid w:val="00FF6008"/>
    <w:rsid w:val="00FF69AC"/>
    <w:rsid w:val="00FF6E05"/>
    <w:rsid w:val="00FF7041"/>
    <w:rsid w:val="00FF74AB"/>
    <w:rsid w:val="00FF7667"/>
    <w:rsid w:val="00FF7DCF"/>
    <w:rsid w:val="013840F7"/>
    <w:rsid w:val="01C7FC3E"/>
    <w:rsid w:val="03BE3B81"/>
    <w:rsid w:val="05965912"/>
    <w:rsid w:val="06C4AB5D"/>
    <w:rsid w:val="06F693E6"/>
    <w:rsid w:val="082587BF"/>
    <w:rsid w:val="09F7AA69"/>
    <w:rsid w:val="0A8468E4"/>
    <w:rsid w:val="0ADE812D"/>
    <w:rsid w:val="0C307A15"/>
    <w:rsid w:val="0C597EA4"/>
    <w:rsid w:val="0D33ECE1"/>
    <w:rsid w:val="126D3EA6"/>
    <w:rsid w:val="142463E6"/>
    <w:rsid w:val="143E1B53"/>
    <w:rsid w:val="145848AC"/>
    <w:rsid w:val="14ACAA11"/>
    <w:rsid w:val="161555D2"/>
    <w:rsid w:val="16575769"/>
    <w:rsid w:val="16C0C64E"/>
    <w:rsid w:val="180869A4"/>
    <w:rsid w:val="1A0E0F1A"/>
    <w:rsid w:val="1ABB3E96"/>
    <w:rsid w:val="1B5BC21D"/>
    <w:rsid w:val="1BA96FE0"/>
    <w:rsid w:val="1BA9DF7B"/>
    <w:rsid w:val="1D9F4DA0"/>
    <w:rsid w:val="21A4C098"/>
    <w:rsid w:val="22BD79DE"/>
    <w:rsid w:val="234090F9"/>
    <w:rsid w:val="2493ECC5"/>
    <w:rsid w:val="249A6DD9"/>
    <w:rsid w:val="24B9017A"/>
    <w:rsid w:val="2543E7B9"/>
    <w:rsid w:val="25E23783"/>
    <w:rsid w:val="261D03BB"/>
    <w:rsid w:val="2797F78D"/>
    <w:rsid w:val="27B1430A"/>
    <w:rsid w:val="29AD097B"/>
    <w:rsid w:val="29AECED8"/>
    <w:rsid w:val="2AA9F4F5"/>
    <w:rsid w:val="2AFAAFCB"/>
    <w:rsid w:val="2C907BA9"/>
    <w:rsid w:val="2D635191"/>
    <w:rsid w:val="2E03B7B2"/>
    <w:rsid w:val="2EA52988"/>
    <w:rsid w:val="2FBD2F94"/>
    <w:rsid w:val="329D49E0"/>
    <w:rsid w:val="32F8FA80"/>
    <w:rsid w:val="33096FC4"/>
    <w:rsid w:val="332AAA6E"/>
    <w:rsid w:val="3463556D"/>
    <w:rsid w:val="3570CB4F"/>
    <w:rsid w:val="36977C7D"/>
    <w:rsid w:val="38A4A277"/>
    <w:rsid w:val="39108F8F"/>
    <w:rsid w:val="3984DB0B"/>
    <w:rsid w:val="3997C35A"/>
    <w:rsid w:val="3A23318E"/>
    <w:rsid w:val="3BC83C46"/>
    <w:rsid w:val="3E69BF65"/>
    <w:rsid w:val="3EBED68D"/>
    <w:rsid w:val="3FBFEDBB"/>
    <w:rsid w:val="4052D7CD"/>
    <w:rsid w:val="418F6F59"/>
    <w:rsid w:val="41A30715"/>
    <w:rsid w:val="41E55AFA"/>
    <w:rsid w:val="437932F4"/>
    <w:rsid w:val="445F2149"/>
    <w:rsid w:val="48A75A88"/>
    <w:rsid w:val="490C9751"/>
    <w:rsid w:val="491FB034"/>
    <w:rsid w:val="4991FD4F"/>
    <w:rsid w:val="4BAE2167"/>
    <w:rsid w:val="4D389D16"/>
    <w:rsid w:val="4F1A9E4A"/>
    <w:rsid w:val="4F338E7A"/>
    <w:rsid w:val="4F949A14"/>
    <w:rsid w:val="50E56F1C"/>
    <w:rsid w:val="534F1286"/>
    <w:rsid w:val="548E7F9A"/>
    <w:rsid w:val="55248844"/>
    <w:rsid w:val="579BE36B"/>
    <w:rsid w:val="59A4108A"/>
    <w:rsid w:val="59EAF085"/>
    <w:rsid w:val="5BA27EF6"/>
    <w:rsid w:val="5D08F89B"/>
    <w:rsid w:val="60614A7A"/>
    <w:rsid w:val="612539A1"/>
    <w:rsid w:val="636DF39F"/>
    <w:rsid w:val="661B251D"/>
    <w:rsid w:val="668EAE82"/>
    <w:rsid w:val="67509A49"/>
    <w:rsid w:val="685BE5F5"/>
    <w:rsid w:val="69A64B62"/>
    <w:rsid w:val="6D4E056D"/>
    <w:rsid w:val="6F64AB78"/>
    <w:rsid w:val="70784C8D"/>
    <w:rsid w:val="74CBD49F"/>
    <w:rsid w:val="7806021E"/>
    <w:rsid w:val="78683BA6"/>
    <w:rsid w:val="7949875A"/>
    <w:rsid w:val="7968DA35"/>
    <w:rsid w:val="7C404ECD"/>
    <w:rsid w:val="7ECED20A"/>
    <w:rsid w:val="7FE4176E"/>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78E47AA"/>
  <w15:docId w15:val="{0C82C108-BCC3-4CB0-924A-92458A169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8812E9"/>
    <w:rPr>
      <w:sz w:val="24"/>
      <w:szCs w:val="24"/>
    </w:rPr>
  </w:style>
  <w:style w:type="paragraph" w:styleId="Titolo1">
    <w:name w:val="heading 1"/>
    <w:aliases w:val=" Carattere,Carattere"/>
    <w:basedOn w:val="Normale"/>
    <w:link w:val="Titolo1Carattere1"/>
    <w:uiPriority w:val="9"/>
    <w:qFormat/>
    <w:rsid w:val="00FF1969"/>
    <w:pPr>
      <w:spacing w:before="100" w:beforeAutospacing="1" w:after="100" w:afterAutospacing="1"/>
      <w:outlineLvl w:val="0"/>
    </w:pPr>
    <w:rPr>
      <w:b/>
      <w:bCs/>
      <w:kern w:val="36"/>
      <w:sz w:val="48"/>
      <w:szCs w:val="48"/>
    </w:rPr>
  </w:style>
  <w:style w:type="paragraph" w:styleId="Titolo2">
    <w:name w:val="heading 2"/>
    <w:basedOn w:val="Normale"/>
    <w:next w:val="Normale"/>
    <w:link w:val="Titolo2Carattere"/>
    <w:uiPriority w:val="9"/>
    <w:unhideWhenUsed/>
    <w:qFormat/>
    <w:rsid w:val="00890A05"/>
    <w:pPr>
      <w:keepNext/>
      <w:spacing w:before="240" w:after="60"/>
      <w:outlineLvl w:val="1"/>
    </w:pPr>
    <w:rPr>
      <w:rFonts w:ascii="Cambria" w:hAnsi="Cambria"/>
      <w:b/>
      <w:bCs/>
      <w:i/>
      <w:iCs/>
      <w:sz w:val="28"/>
      <w:szCs w:val="28"/>
    </w:rPr>
  </w:style>
  <w:style w:type="paragraph" w:styleId="Titolo3">
    <w:name w:val="heading 3"/>
    <w:basedOn w:val="Normale"/>
    <w:link w:val="Titolo3Carattere"/>
    <w:uiPriority w:val="9"/>
    <w:qFormat/>
    <w:rsid w:val="00FF1969"/>
    <w:pPr>
      <w:spacing w:before="100" w:beforeAutospacing="1" w:after="100" w:afterAutospacing="1"/>
      <w:outlineLvl w:val="2"/>
    </w:pPr>
    <w:rPr>
      <w:b/>
      <w:bCs/>
      <w:sz w:val="27"/>
      <w:szCs w:val="27"/>
    </w:rPr>
  </w:style>
  <w:style w:type="paragraph" w:styleId="Titolo4">
    <w:name w:val="heading 4"/>
    <w:basedOn w:val="Normale"/>
    <w:next w:val="Normale"/>
    <w:link w:val="Titolo4Carattere"/>
    <w:uiPriority w:val="9"/>
    <w:qFormat/>
    <w:rsid w:val="003113F5"/>
    <w:pPr>
      <w:keepNext/>
      <w:tabs>
        <w:tab w:val="right" w:leader="dot" w:pos="7371"/>
      </w:tabs>
      <w:spacing w:before="240" w:after="60"/>
      <w:outlineLvl w:val="3"/>
    </w:pPr>
    <w:rPr>
      <w:b/>
      <w:bCs/>
      <w:sz w:val="28"/>
      <w:szCs w:val="28"/>
    </w:rPr>
  </w:style>
  <w:style w:type="paragraph" w:styleId="Titolo5">
    <w:name w:val="heading 5"/>
    <w:basedOn w:val="Normale"/>
    <w:next w:val="Normale"/>
    <w:link w:val="Titolo5Carattere"/>
    <w:uiPriority w:val="9"/>
    <w:qFormat/>
    <w:rsid w:val="003113F5"/>
    <w:pPr>
      <w:tabs>
        <w:tab w:val="right" w:leader="dot" w:pos="7371"/>
      </w:tabs>
      <w:spacing w:before="240" w:after="60"/>
      <w:outlineLvl w:val="4"/>
    </w:pPr>
    <w:rPr>
      <w:b/>
      <w:bCs/>
      <w:i/>
      <w:iCs/>
      <w:sz w:val="26"/>
      <w:szCs w:val="26"/>
    </w:rPr>
  </w:style>
  <w:style w:type="paragraph" w:styleId="Titolo6">
    <w:name w:val="heading 6"/>
    <w:basedOn w:val="Normale"/>
    <w:next w:val="Normale"/>
    <w:link w:val="Titolo6Carattere"/>
    <w:uiPriority w:val="9"/>
    <w:qFormat/>
    <w:rsid w:val="003113F5"/>
    <w:pPr>
      <w:keepNext/>
      <w:tabs>
        <w:tab w:val="right" w:leader="dot" w:pos="7371"/>
      </w:tabs>
      <w:outlineLvl w:val="5"/>
    </w:pPr>
    <w:rPr>
      <w:rFonts w:ascii="Arial" w:hAnsi="Arial"/>
      <w:b/>
      <w:color w:val="000000"/>
      <w:sz w:val="14"/>
      <w:szCs w:val="20"/>
    </w:rPr>
  </w:style>
  <w:style w:type="paragraph" w:styleId="Titolo7">
    <w:name w:val="heading 7"/>
    <w:basedOn w:val="Normale"/>
    <w:next w:val="Normale"/>
    <w:link w:val="Titolo7Carattere"/>
    <w:uiPriority w:val="9"/>
    <w:qFormat/>
    <w:rsid w:val="003113F5"/>
    <w:pPr>
      <w:keepNext/>
      <w:tabs>
        <w:tab w:val="right" w:leader="dot" w:pos="7371"/>
      </w:tabs>
      <w:spacing w:after="120"/>
      <w:ind w:left="284" w:right="284"/>
      <w:jc w:val="both"/>
      <w:outlineLvl w:val="6"/>
    </w:pPr>
    <w:rPr>
      <w:rFonts w:ascii="Arial" w:hAnsi="Arial"/>
      <w:b/>
      <w:color w:val="000000"/>
      <w:sz w:val="18"/>
      <w:szCs w:val="20"/>
    </w:rPr>
  </w:style>
  <w:style w:type="paragraph" w:styleId="Titolo8">
    <w:name w:val="heading 8"/>
    <w:basedOn w:val="Normale"/>
    <w:next w:val="Normale"/>
    <w:link w:val="Titolo8Carattere"/>
    <w:uiPriority w:val="9"/>
    <w:qFormat/>
    <w:rsid w:val="003113F5"/>
    <w:pPr>
      <w:keepNext/>
      <w:tabs>
        <w:tab w:val="right" w:leader="dot" w:pos="7371"/>
      </w:tabs>
      <w:ind w:left="284" w:right="284"/>
      <w:jc w:val="both"/>
      <w:outlineLvl w:val="7"/>
    </w:pPr>
    <w:rPr>
      <w:rFonts w:ascii="Arial" w:hAnsi="Arial"/>
      <w:b/>
      <w:sz w:val="18"/>
      <w:szCs w:val="20"/>
    </w:rPr>
  </w:style>
  <w:style w:type="paragraph" w:styleId="Titolo9">
    <w:name w:val="heading 9"/>
    <w:basedOn w:val="Normale"/>
    <w:next w:val="Normale"/>
    <w:link w:val="Titolo9Carattere"/>
    <w:uiPriority w:val="9"/>
    <w:qFormat/>
    <w:rsid w:val="003113F5"/>
    <w:pPr>
      <w:keepNext/>
      <w:tabs>
        <w:tab w:val="right" w:leader="dot" w:pos="7371"/>
      </w:tabs>
      <w:ind w:left="-70"/>
      <w:outlineLvl w:val="8"/>
    </w:pPr>
    <w:rPr>
      <w:rFonts w:ascii="Arial" w:hAnsi="Arial"/>
      <w:b/>
      <w:sz w:val="14"/>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apple-style-span">
    <w:name w:val="apple-style-span"/>
    <w:basedOn w:val="Carpredefinitoparagrafo"/>
    <w:rsid w:val="00FF1969"/>
  </w:style>
  <w:style w:type="paragraph" w:styleId="NormaleWeb">
    <w:name w:val="Normal (Web)"/>
    <w:basedOn w:val="Normale"/>
    <w:uiPriority w:val="99"/>
    <w:rsid w:val="00FF1969"/>
    <w:pPr>
      <w:spacing w:before="100" w:beforeAutospacing="1" w:after="100" w:afterAutospacing="1"/>
    </w:pPr>
  </w:style>
  <w:style w:type="character" w:customStyle="1" w:styleId="apple-converted-space">
    <w:name w:val="apple-converted-space"/>
    <w:basedOn w:val="Carpredefinitoparagrafo"/>
    <w:rsid w:val="00FF1969"/>
  </w:style>
  <w:style w:type="paragraph" w:styleId="Testonotaapidipagina">
    <w:name w:val="footnote text"/>
    <w:aliases w:val="Footnote,Footnote1,Footnote2,Footnote3,Footnote4,Footnote5,Footnote6,Footnote7,Footnote8,Footnote9,Footnote10,Footnote11,Footnote21,Footnote31,Footnote41,Footnote51,Footnote61,Footnote71,Footnote81,Footnote91,Footnote12"/>
    <w:basedOn w:val="Normale"/>
    <w:link w:val="TestonotaapidipaginaCarattere"/>
    <w:uiPriority w:val="99"/>
    <w:rsid w:val="00E9099D"/>
    <w:rPr>
      <w:rFonts w:ascii="Arial" w:hAnsi="Arial" w:cs="Arial"/>
      <w:color w:val="000000"/>
      <w:sz w:val="20"/>
      <w:szCs w:val="20"/>
    </w:rPr>
  </w:style>
  <w:style w:type="character" w:styleId="Rimandonotaapidipagina">
    <w:name w:val="footnote reference"/>
    <w:aliases w:val="Inf_Note a piè di pagina"/>
    <w:uiPriority w:val="99"/>
    <w:rsid w:val="00E9099D"/>
    <w:rPr>
      <w:vertAlign w:val="superscript"/>
    </w:rPr>
  </w:style>
  <w:style w:type="paragraph" w:customStyle="1" w:styleId="Default">
    <w:name w:val="Default"/>
    <w:link w:val="DefaultCarattere"/>
    <w:rsid w:val="00E9099D"/>
    <w:pPr>
      <w:autoSpaceDE w:val="0"/>
      <w:autoSpaceDN w:val="0"/>
      <w:adjustRightInd w:val="0"/>
    </w:pPr>
    <w:rPr>
      <w:rFonts w:ascii="Arial" w:hAnsi="Arial" w:cs="Arial"/>
      <w:color w:val="000000"/>
      <w:sz w:val="24"/>
      <w:szCs w:val="24"/>
    </w:rPr>
  </w:style>
  <w:style w:type="character" w:customStyle="1" w:styleId="testo1">
    <w:name w:val="testo1"/>
    <w:rsid w:val="00E9099D"/>
    <w:rPr>
      <w:rFonts w:ascii="Verdana" w:hAnsi="Verdana" w:cs="Verdana"/>
      <w:color w:val="000000"/>
      <w:sz w:val="21"/>
      <w:szCs w:val="21"/>
    </w:rPr>
  </w:style>
  <w:style w:type="character" w:styleId="Collegamentoipertestuale">
    <w:name w:val="Hyperlink"/>
    <w:uiPriority w:val="99"/>
    <w:rsid w:val="00441A1E"/>
    <w:rPr>
      <w:color w:val="0000FF"/>
      <w:u w:val="single"/>
    </w:rPr>
  </w:style>
  <w:style w:type="paragraph" w:styleId="Pidipagina">
    <w:name w:val="footer"/>
    <w:basedOn w:val="Normale"/>
    <w:link w:val="PidipaginaCarattere"/>
    <w:uiPriority w:val="99"/>
    <w:rsid w:val="00104ABF"/>
    <w:pPr>
      <w:tabs>
        <w:tab w:val="center" w:pos="4819"/>
        <w:tab w:val="right" w:pos="9638"/>
      </w:tabs>
    </w:pPr>
  </w:style>
  <w:style w:type="character" w:styleId="Numeropagina">
    <w:name w:val="page number"/>
    <w:basedOn w:val="Carpredefinitoparagrafo"/>
    <w:uiPriority w:val="99"/>
    <w:rsid w:val="00104ABF"/>
  </w:style>
  <w:style w:type="paragraph" w:styleId="Intestazione">
    <w:name w:val="header"/>
    <w:basedOn w:val="Normale"/>
    <w:link w:val="IntestazioneCarattere"/>
    <w:uiPriority w:val="99"/>
    <w:rsid w:val="00633124"/>
    <w:pPr>
      <w:tabs>
        <w:tab w:val="center" w:pos="4819"/>
        <w:tab w:val="right" w:pos="9638"/>
      </w:tabs>
    </w:pPr>
  </w:style>
  <w:style w:type="paragraph" w:styleId="Didascalia">
    <w:name w:val="caption"/>
    <w:basedOn w:val="Normale"/>
    <w:next w:val="Normale"/>
    <w:uiPriority w:val="35"/>
    <w:unhideWhenUsed/>
    <w:qFormat/>
    <w:rsid w:val="003959C9"/>
    <w:rPr>
      <w:b/>
      <w:bCs/>
      <w:sz w:val="20"/>
      <w:szCs w:val="20"/>
    </w:rPr>
  </w:style>
  <w:style w:type="character" w:customStyle="1" w:styleId="PidipaginaCarattere">
    <w:name w:val="Piè di pagina Carattere"/>
    <w:basedOn w:val="Carpredefinitoparagrafo"/>
    <w:link w:val="Pidipagina"/>
    <w:uiPriority w:val="99"/>
    <w:rsid w:val="0086275B"/>
    <w:rPr>
      <w:sz w:val="24"/>
      <w:szCs w:val="24"/>
    </w:rPr>
  </w:style>
  <w:style w:type="character" w:customStyle="1" w:styleId="Titolo2Carattere">
    <w:name w:val="Titolo 2 Carattere"/>
    <w:basedOn w:val="Carpredefinitoparagrafo"/>
    <w:link w:val="Titolo2"/>
    <w:uiPriority w:val="9"/>
    <w:rsid w:val="00890A05"/>
    <w:rPr>
      <w:rFonts w:ascii="Cambria" w:eastAsia="Times New Roman" w:hAnsi="Cambria" w:cs="Times New Roman"/>
      <w:b/>
      <w:bCs/>
      <w:i/>
      <w:iCs/>
      <w:sz w:val="28"/>
      <w:szCs w:val="28"/>
    </w:rPr>
  </w:style>
  <w:style w:type="paragraph" w:styleId="Rientrocorpodeltesto">
    <w:name w:val="Body Text Indent"/>
    <w:basedOn w:val="Normale"/>
    <w:link w:val="RientrocorpodeltestoCarattere"/>
    <w:uiPriority w:val="99"/>
    <w:rsid w:val="00200B31"/>
    <w:pPr>
      <w:widowControl w:val="0"/>
      <w:tabs>
        <w:tab w:val="left" w:pos="-1800"/>
        <w:tab w:val="left" w:pos="-1092"/>
        <w:tab w:val="left" w:pos="-384"/>
        <w:tab w:val="left" w:pos="324"/>
        <w:tab w:val="left" w:pos="1032"/>
        <w:tab w:val="left" w:pos="1740"/>
        <w:tab w:val="left" w:pos="2454"/>
        <w:tab w:val="left" w:pos="3162"/>
        <w:tab w:val="left" w:pos="3870"/>
        <w:tab w:val="left" w:pos="4578"/>
        <w:tab w:val="left" w:pos="5286"/>
        <w:tab w:val="left" w:pos="5994"/>
        <w:tab w:val="left" w:pos="6708"/>
        <w:tab w:val="left" w:pos="7416"/>
        <w:tab w:val="left" w:pos="8124"/>
      </w:tabs>
      <w:ind w:firstLine="323"/>
      <w:jc w:val="both"/>
    </w:pPr>
    <w:rPr>
      <w:rFonts w:ascii="Arial" w:hAnsi="Arial"/>
      <w:sz w:val="20"/>
      <w:szCs w:val="20"/>
    </w:rPr>
  </w:style>
  <w:style w:type="character" w:customStyle="1" w:styleId="RientrocorpodeltestoCarattere">
    <w:name w:val="Rientro corpo del testo Carattere"/>
    <w:basedOn w:val="Carpredefinitoparagrafo"/>
    <w:link w:val="Rientrocorpodeltesto"/>
    <w:uiPriority w:val="99"/>
    <w:rsid w:val="00200B31"/>
    <w:rPr>
      <w:rFonts w:ascii="Arial" w:hAnsi="Arial"/>
    </w:rPr>
  </w:style>
  <w:style w:type="paragraph" w:styleId="Rientrocorpodeltesto3">
    <w:name w:val="Body Text Indent 3"/>
    <w:basedOn w:val="Normale"/>
    <w:link w:val="Rientrocorpodeltesto3Carattere"/>
    <w:uiPriority w:val="99"/>
    <w:rsid w:val="00200B31"/>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rsid w:val="00200B31"/>
    <w:rPr>
      <w:sz w:val="16"/>
      <w:szCs w:val="16"/>
    </w:rPr>
  </w:style>
  <w:style w:type="character" w:customStyle="1" w:styleId="Titolo4Carattere">
    <w:name w:val="Titolo 4 Carattere"/>
    <w:basedOn w:val="Carpredefinitoparagrafo"/>
    <w:link w:val="Titolo4"/>
    <w:uiPriority w:val="9"/>
    <w:rsid w:val="003113F5"/>
    <w:rPr>
      <w:b/>
      <w:bCs/>
      <w:sz w:val="28"/>
      <w:szCs w:val="28"/>
    </w:rPr>
  </w:style>
  <w:style w:type="character" w:customStyle="1" w:styleId="Titolo5Carattere">
    <w:name w:val="Titolo 5 Carattere"/>
    <w:basedOn w:val="Carpredefinitoparagrafo"/>
    <w:link w:val="Titolo5"/>
    <w:uiPriority w:val="9"/>
    <w:rsid w:val="003113F5"/>
    <w:rPr>
      <w:b/>
      <w:bCs/>
      <w:i/>
      <w:iCs/>
      <w:sz w:val="26"/>
      <w:szCs w:val="26"/>
    </w:rPr>
  </w:style>
  <w:style w:type="character" w:customStyle="1" w:styleId="Titolo6Carattere">
    <w:name w:val="Titolo 6 Carattere"/>
    <w:basedOn w:val="Carpredefinitoparagrafo"/>
    <w:link w:val="Titolo6"/>
    <w:uiPriority w:val="9"/>
    <w:rsid w:val="003113F5"/>
    <w:rPr>
      <w:rFonts w:ascii="Arial" w:hAnsi="Arial"/>
      <w:b/>
      <w:color w:val="000000"/>
      <w:sz w:val="14"/>
    </w:rPr>
  </w:style>
  <w:style w:type="character" w:customStyle="1" w:styleId="Titolo7Carattere">
    <w:name w:val="Titolo 7 Carattere"/>
    <w:basedOn w:val="Carpredefinitoparagrafo"/>
    <w:link w:val="Titolo7"/>
    <w:uiPriority w:val="9"/>
    <w:rsid w:val="003113F5"/>
    <w:rPr>
      <w:rFonts w:ascii="Arial" w:hAnsi="Arial"/>
      <w:b/>
      <w:color w:val="000000"/>
      <w:sz w:val="18"/>
    </w:rPr>
  </w:style>
  <w:style w:type="character" w:customStyle="1" w:styleId="Titolo8Carattere">
    <w:name w:val="Titolo 8 Carattere"/>
    <w:basedOn w:val="Carpredefinitoparagrafo"/>
    <w:link w:val="Titolo8"/>
    <w:uiPriority w:val="9"/>
    <w:rsid w:val="003113F5"/>
    <w:rPr>
      <w:rFonts w:ascii="Arial" w:hAnsi="Arial"/>
      <w:b/>
      <w:sz w:val="18"/>
    </w:rPr>
  </w:style>
  <w:style w:type="character" w:customStyle="1" w:styleId="Titolo9Carattere">
    <w:name w:val="Titolo 9 Carattere"/>
    <w:basedOn w:val="Carpredefinitoparagrafo"/>
    <w:link w:val="Titolo9"/>
    <w:uiPriority w:val="9"/>
    <w:rsid w:val="003113F5"/>
    <w:rPr>
      <w:rFonts w:ascii="Arial" w:hAnsi="Arial"/>
      <w:b/>
      <w:sz w:val="14"/>
    </w:rPr>
  </w:style>
  <w:style w:type="paragraph" w:styleId="Puntoelenco">
    <w:name w:val="List Bullet"/>
    <w:basedOn w:val="Normale"/>
    <w:autoRedefine/>
    <w:uiPriority w:val="99"/>
    <w:rsid w:val="003113F5"/>
    <w:pPr>
      <w:tabs>
        <w:tab w:val="num" w:pos="360"/>
        <w:tab w:val="right" w:leader="dot" w:pos="7371"/>
      </w:tabs>
      <w:ind w:left="360" w:hanging="360"/>
      <w:jc w:val="both"/>
    </w:pPr>
    <w:rPr>
      <w:rFonts w:ascii="Arial" w:hAnsi="Arial"/>
      <w:sz w:val="22"/>
      <w:szCs w:val="22"/>
    </w:rPr>
  </w:style>
  <w:style w:type="paragraph" w:styleId="Puntoelenco2">
    <w:name w:val="List Bullet 2"/>
    <w:basedOn w:val="Normale"/>
    <w:autoRedefine/>
    <w:uiPriority w:val="99"/>
    <w:rsid w:val="003113F5"/>
    <w:pPr>
      <w:tabs>
        <w:tab w:val="num" w:pos="360"/>
        <w:tab w:val="right" w:leader="dot" w:pos="7371"/>
      </w:tabs>
      <w:ind w:left="360" w:hanging="360"/>
      <w:jc w:val="both"/>
    </w:pPr>
    <w:rPr>
      <w:rFonts w:ascii="Arial" w:hAnsi="Arial"/>
      <w:sz w:val="22"/>
      <w:szCs w:val="22"/>
    </w:rPr>
  </w:style>
  <w:style w:type="paragraph" w:styleId="Puntoelenco3">
    <w:name w:val="List Bullet 3"/>
    <w:basedOn w:val="Normale"/>
    <w:autoRedefine/>
    <w:uiPriority w:val="99"/>
    <w:rsid w:val="003113F5"/>
    <w:pPr>
      <w:keepNext/>
      <w:keepLines/>
      <w:widowControl w:val="0"/>
      <w:tabs>
        <w:tab w:val="right" w:leader="dot" w:pos="7371"/>
      </w:tabs>
      <w:spacing w:before="20" w:after="20"/>
      <w:jc w:val="both"/>
    </w:pPr>
    <w:rPr>
      <w:rFonts w:ascii="Arial" w:hAnsi="Arial"/>
      <w:sz w:val="14"/>
      <w:szCs w:val="22"/>
    </w:rPr>
  </w:style>
  <w:style w:type="paragraph" w:customStyle="1" w:styleId="tittav">
    <w:name w:val="tit_tav"/>
    <w:basedOn w:val="Normale"/>
    <w:semiHidden/>
    <w:rsid w:val="003113F5"/>
    <w:pPr>
      <w:tabs>
        <w:tab w:val="right" w:leader="dot" w:pos="7371"/>
      </w:tabs>
      <w:spacing w:after="120"/>
      <w:jc w:val="both"/>
    </w:pPr>
    <w:rPr>
      <w:rFonts w:ascii="Arial" w:hAnsi="Arial"/>
      <w:b/>
      <w:i/>
      <w:sz w:val="20"/>
      <w:szCs w:val="22"/>
    </w:rPr>
  </w:style>
  <w:style w:type="paragraph" w:styleId="Titolo">
    <w:name w:val="Title"/>
    <w:basedOn w:val="Normale"/>
    <w:link w:val="TitoloCarattere"/>
    <w:uiPriority w:val="10"/>
    <w:qFormat/>
    <w:rsid w:val="003113F5"/>
    <w:pPr>
      <w:tabs>
        <w:tab w:val="right" w:leader="dot" w:pos="7371"/>
      </w:tabs>
      <w:jc w:val="center"/>
    </w:pPr>
    <w:rPr>
      <w:b/>
      <w:sz w:val="22"/>
      <w:szCs w:val="20"/>
    </w:rPr>
  </w:style>
  <w:style w:type="character" w:customStyle="1" w:styleId="TitoloCarattere">
    <w:name w:val="Titolo Carattere"/>
    <w:basedOn w:val="Carpredefinitoparagrafo"/>
    <w:link w:val="Titolo"/>
    <w:uiPriority w:val="10"/>
    <w:rsid w:val="003113F5"/>
    <w:rPr>
      <w:b/>
      <w:sz w:val="22"/>
    </w:rPr>
  </w:style>
  <w:style w:type="paragraph" w:customStyle="1" w:styleId="xl43">
    <w:name w:val="xl43"/>
    <w:basedOn w:val="Normale"/>
    <w:semiHidden/>
    <w:rsid w:val="003113F5"/>
    <w:pPr>
      <w:tabs>
        <w:tab w:val="right" w:leader="dot" w:pos="7371"/>
      </w:tabs>
      <w:spacing w:before="100" w:beforeAutospacing="1" w:after="100" w:afterAutospacing="1"/>
      <w:jc w:val="center"/>
    </w:pPr>
    <w:rPr>
      <w:rFonts w:ascii="Arial" w:eastAsia="Arial Unicode MS" w:hAnsi="Arial" w:cs="Arial"/>
      <w:sz w:val="14"/>
      <w:szCs w:val="14"/>
    </w:rPr>
  </w:style>
  <w:style w:type="paragraph" w:styleId="Testonormale">
    <w:name w:val="Plain Text"/>
    <w:basedOn w:val="Normale"/>
    <w:link w:val="TestonormaleCarattere"/>
    <w:uiPriority w:val="99"/>
    <w:rsid w:val="003113F5"/>
    <w:pPr>
      <w:tabs>
        <w:tab w:val="right" w:leader="dot" w:pos="7371"/>
      </w:tabs>
    </w:pPr>
    <w:rPr>
      <w:rFonts w:ascii="Courier New" w:hAnsi="Courier New"/>
      <w:sz w:val="20"/>
      <w:szCs w:val="20"/>
    </w:rPr>
  </w:style>
  <w:style w:type="character" w:customStyle="1" w:styleId="TestonormaleCarattere">
    <w:name w:val="Testo normale Carattere"/>
    <w:basedOn w:val="Carpredefinitoparagrafo"/>
    <w:link w:val="Testonormale"/>
    <w:uiPriority w:val="99"/>
    <w:rsid w:val="003113F5"/>
    <w:rPr>
      <w:rFonts w:ascii="Courier New" w:hAnsi="Courier New"/>
    </w:rPr>
  </w:style>
  <w:style w:type="paragraph" w:customStyle="1" w:styleId="xl22">
    <w:name w:val="xl22"/>
    <w:basedOn w:val="Normale"/>
    <w:semiHidden/>
    <w:rsid w:val="003113F5"/>
    <w:pPr>
      <w:tabs>
        <w:tab w:val="right" w:leader="dot" w:pos="7371"/>
      </w:tabs>
      <w:spacing w:before="100" w:beforeAutospacing="1" w:after="100" w:afterAutospacing="1"/>
      <w:jc w:val="right"/>
    </w:pPr>
    <w:rPr>
      <w:rFonts w:ascii="Arial" w:eastAsia="Arial Unicode MS" w:hAnsi="Arial" w:cs="Arial"/>
      <w:sz w:val="14"/>
      <w:szCs w:val="14"/>
    </w:rPr>
  </w:style>
  <w:style w:type="paragraph" w:customStyle="1" w:styleId="xl44">
    <w:name w:val="xl44"/>
    <w:basedOn w:val="Normale"/>
    <w:semiHidden/>
    <w:rsid w:val="003113F5"/>
    <w:pPr>
      <w:tabs>
        <w:tab w:val="right" w:leader="dot" w:pos="7371"/>
      </w:tabs>
      <w:spacing w:before="100" w:beforeAutospacing="1" w:after="100" w:afterAutospacing="1"/>
    </w:pPr>
    <w:rPr>
      <w:rFonts w:ascii="Arial" w:eastAsia="Arial Unicode MS" w:hAnsi="Arial" w:cs="Arial"/>
      <w:sz w:val="14"/>
      <w:szCs w:val="14"/>
    </w:rPr>
  </w:style>
  <w:style w:type="paragraph" w:customStyle="1" w:styleId="testata">
    <w:name w:val="testata"/>
    <w:basedOn w:val="Normale"/>
    <w:semiHidden/>
    <w:rsid w:val="003113F5"/>
    <w:pPr>
      <w:tabs>
        <w:tab w:val="right" w:leader="dot" w:pos="7371"/>
      </w:tabs>
      <w:jc w:val="center"/>
    </w:pPr>
    <w:rPr>
      <w:rFonts w:ascii="Arial" w:hAnsi="Arial"/>
      <w:sz w:val="16"/>
      <w:szCs w:val="20"/>
    </w:rPr>
  </w:style>
  <w:style w:type="paragraph" w:customStyle="1" w:styleId="ulttest">
    <w:name w:val="ult.test"/>
    <w:basedOn w:val="Normale"/>
    <w:semiHidden/>
    <w:rsid w:val="003113F5"/>
    <w:pPr>
      <w:tabs>
        <w:tab w:val="right" w:leader="dot" w:pos="7371"/>
      </w:tabs>
      <w:jc w:val="right"/>
    </w:pPr>
    <w:rPr>
      <w:caps/>
      <w:sz w:val="22"/>
      <w:szCs w:val="22"/>
    </w:rPr>
  </w:style>
  <w:style w:type="paragraph" w:customStyle="1" w:styleId="TESTO">
    <w:name w:val="TESTO"/>
    <w:semiHidden/>
    <w:rsid w:val="003113F5"/>
    <w:pPr>
      <w:widowControl w:val="0"/>
      <w:spacing w:line="-200" w:lineRule="auto"/>
      <w:jc w:val="both"/>
    </w:pPr>
    <w:rPr>
      <w:rFonts w:ascii="Helvetica" w:hAnsi="Helvetica"/>
      <w:color w:val="000000"/>
      <w:sz w:val="18"/>
    </w:rPr>
  </w:style>
  <w:style w:type="paragraph" w:customStyle="1" w:styleId="xl30">
    <w:name w:val="xl30"/>
    <w:basedOn w:val="Normale"/>
    <w:semiHidden/>
    <w:rsid w:val="003113F5"/>
    <w:pPr>
      <w:pBdr>
        <w:bottom w:val="single" w:sz="4" w:space="0" w:color="auto"/>
      </w:pBdr>
      <w:shd w:val="clear" w:color="auto" w:fill="FFFFFF"/>
      <w:tabs>
        <w:tab w:val="right" w:leader="dot" w:pos="7371"/>
      </w:tabs>
      <w:spacing w:before="100" w:beforeAutospacing="1" w:after="100" w:afterAutospacing="1"/>
    </w:pPr>
    <w:rPr>
      <w:rFonts w:ascii="Arial" w:eastAsia="Arial Unicode MS" w:hAnsi="Arial" w:cs="Arial"/>
      <w:sz w:val="14"/>
      <w:szCs w:val="14"/>
    </w:rPr>
  </w:style>
  <w:style w:type="paragraph" w:customStyle="1" w:styleId="xl34">
    <w:name w:val="xl34"/>
    <w:basedOn w:val="Normale"/>
    <w:semiHidden/>
    <w:rsid w:val="003113F5"/>
    <w:pPr>
      <w:pBdr>
        <w:top w:val="single" w:sz="4" w:space="0" w:color="auto"/>
        <w:bottom w:val="single" w:sz="4" w:space="0" w:color="auto"/>
      </w:pBdr>
      <w:shd w:val="clear" w:color="auto" w:fill="FFFFFF"/>
      <w:tabs>
        <w:tab w:val="right" w:leader="dot" w:pos="7371"/>
      </w:tabs>
      <w:spacing w:before="100" w:beforeAutospacing="1" w:after="100" w:afterAutospacing="1"/>
      <w:jc w:val="center"/>
      <w:textAlignment w:val="center"/>
    </w:pPr>
    <w:rPr>
      <w:rFonts w:ascii="Arial" w:eastAsia="Arial Unicode MS" w:hAnsi="Arial" w:cs="Arial"/>
      <w:sz w:val="14"/>
      <w:szCs w:val="14"/>
    </w:rPr>
  </w:style>
  <w:style w:type="paragraph" w:styleId="Testodelblocco">
    <w:name w:val="Block Text"/>
    <w:basedOn w:val="Normale"/>
    <w:uiPriority w:val="99"/>
    <w:rsid w:val="003113F5"/>
    <w:pPr>
      <w:tabs>
        <w:tab w:val="right" w:leader="dot" w:pos="7371"/>
      </w:tabs>
      <w:ind w:left="284" w:right="284" w:firstLine="709"/>
      <w:jc w:val="both"/>
    </w:pPr>
    <w:rPr>
      <w:rFonts w:ascii="Arial" w:hAnsi="Arial"/>
      <w:sz w:val="20"/>
      <w:szCs w:val="20"/>
    </w:rPr>
  </w:style>
  <w:style w:type="paragraph" w:styleId="Rientrocorpodeltesto2">
    <w:name w:val="Body Text Indent 2"/>
    <w:basedOn w:val="Normale"/>
    <w:link w:val="Rientrocorpodeltesto2Carattere"/>
    <w:uiPriority w:val="99"/>
    <w:rsid w:val="003113F5"/>
    <w:pPr>
      <w:tabs>
        <w:tab w:val="right" w:leader="dot" w:pos="7371"/>
      </w:tabs>
      <w:ind w:firstLine="708"/>
      <w:jc w:val="both"/>
    </w:pPr>
    <w:rPr>
      <w:sz w:val="22"/>
      <w:szCs w:val="20"/>
    </w:rPr>
  </w:style>
  <w:style w:type="character" w:customStyle="1" w:styleId="Rientrocorpodeltesto2Carattere">
    <w:name w:val="Rientro corpo del testo 2 Carattere"/>
    <w:basedOn w:val="Carpredefinitoparagrafo"/>
    <w:link w:val="Rientrocorpodeltesto2"/>
    <w:uiPriority w:val="99"/>
    <w:rsid w:val="003113F5"/>
    <w:rPr>
      <w:sz w:val="22"/>
    </w:rPr>
  </w:style>
  <w:style w:type="paragraph" w:customStyle="1" w:styleId="valori">
    <w:name w:val="valori"/>
    <w:basedOn w:val="item"/>
    <w:semiHidden/>
    <w:rsid w:val="003113F5"/>
    <w:pPr>
      <w:ind w:left="0"/>
      <w:jc w:val="right"/>
    </w:pPr>
  </w:style>
  <w:style w:type="paragraph" w:customStyle="1" w:styleId="item">
    <w:name w:val="item"/>
    <w:basedOn w:val="Normale"/>
    <w:semiHidden/>
    <w:rsid w:val="003113F5"/>
    <w:pPr>
      <w:tabs>
        <w:tab w:val="right" w:leader="dot" w:pos="7371"/>
      </w:tabs>
      <w:ind w:left="397"/>
    </w:pPr>
    <w:rPr>
      <w:rFonts w:ascii="Arial" w:hAnsi="Arial"/>
      <w:sz w:val="16"/>
      <w:szCs w:val="20"/>
    </w:rPr>
  </w:style>
  <w:style w:type="paragraph" w:customStyle="1" w:styleId="Tabellen">
    <w:name w:val="Tabellen"/>
    <w:basedOn w:val="Normale"/>
    <w:semiHidden/>
    <w:rsid w:val="003113F5"/>
    <w:pPr>
      <w:tabs>
        <w:tab w:val="left" w:pos="709"/>
        <w:tab w:val="right" w:leader="dot" w:pos="7371"/>
      </w:tabs>
      <w:spacing w:line="20" w:lineRule="atLeast"/>
      <w:jc w:val="both"/>
    </w:pPr>
    <w:rPr>
      <w:color w:val="000000"/>
      <w:sz w:val="18"/>
      <w:szCs w:val="20"/>
      <w:lang w:val="en-GB"/>
    </w:rPr>
  </w:style>
  <w:style w:type="paragraph" w:customStyle="1" w:styleId="Stile6">
    <w:name w:val="Stile6"/>
    <w:basedOn w:val="Normale"/>
    <w:semiHidden/>
    <w:rsid w:val="003113F5"/>
    <w:pPr>
      <w:widowControl w:val="0"/>
      <w:tabs>
        <w:tab w:val="right" w:leader="dot" w:pos="7371"/>
      </w:tabs>
      <w:spacing w:line="-200" w:lineRule="auto"/>
      <w:ind w:left="384" w:hanging="384"/>
      <w:jc w:val="both"/>
    </w:pPr>
    <w:rPr>
      <w:rFonts w:ascii="Helvetica" w:hAnsi="Helvetica"/>
      <w:snapToGrid w:val="0"/>
      <w:color w:val="000000"/>
      <w:sz w:val="18"/>
      <w:szCs w:val="20"/>
    </w:rPr>
  </w:style>
  <w:style w:type="paragraph" w:styleId="Sottotitolo">
    <w:name w:val="Subtitle"/>
    <w:basedOn w:val="Normale"/>
    <w:link w:val="SottotitoloCarattere"/>
    <w:uiPriority w:val="11"/>
    <w:qFormat/>
    <w:rsid w:val="003113F5"/>
    <w:pPr>
      <w:tabs>
        <w:tab w:val="right" w:leader="dot" w:pos="7371"/>
      </w:tabs>
      <w:jc w:val="both"/>
    </w:pPr>
    <w:rPr>
      <w:b/>
      <w:sz w:val="22"/>
      <w:szCs w:val="20"/>
    </w:rPr>
  </w:style>
  <w:style w:type="character" w:customStyle="1" w:styleId="SottotitoloCarattere">
    <w:name w:val="Sottotitolo Carattere"/>
    <w:basedOn w:val="Carpredefinitoparagrafo"/>
    <w:link w:val="Sottotitolo"/>
    <w:uiPriority w:val="11"/>
    <w:rsid w:val="003113F5"/>
    <w:rPr>
      <w:b/>
      <w:sz w:val="22"/>
    </w:rPr>
  </w:style>
  <w:style w:type="paragraph" w:customStyle="1" w:styleId="xl23">
    <w:name w:val="xl23"/>
    <w:basedOn w:val="Normale"/>
    <w:semiHidden/>
    <w:rsid w:val="003113F5"/>
    <w:pPr>
      <w:tabs>
        <w:tab w:val="right" w:leader="dot" w:pos="7371"/>
      </w:tabs>
      <w:spacing w:before="100" w:beforeAutospacing="1" w:after="100" w:afterAutospacing="1"/>
    </w:pPr>
    <w:rPr>
      <w:rFonts w:ascii="Arial Unicode MS" w:eastAsia="Arial Unicode MS" w:hAnsi="Arial Unicode MS" w:cs="Arial Unicode MS"/>
      <w:b/>
      <w:bCs/>
      <w:sz w:val="18"/>
      <w:szCs w:val="18"/>
    </w:rPr>
  </w:style>
  <w:style w:type="paragraph" w:customStyle="1" w:styleId="xl42">
    <w:name w:val="xl42"/>
    <w:basedOn w:val="Normale"/>
    <w:semiHidden/>
    <w:rsid w:val="003113F5"/>
    <w:pPr>
      <w:tabs>
        <w:tab w:val="right" w:leader="dot" w:pos="7371"/>
      </w:tabs>
      <w:spacing w:before="100" w:beforeAutospacing="1" w:after="100" w:afterAutospacing="1"/>
    </w:pPr>
    <w:rPr>
      <w:rFonts w:ascii="Arial" w:eastAsia="Arial Unicode MS" w:hAnsi="Arial" w:cs="Arial"/>
      <w:sz w:val="18"/>
      <w:szCs w:val="18"/>
    </w:rPr>
  </w:style>
  <w:style w:type="paragraph" w:customStyle="1" w:styleId="xl41">
    <w:name w:val="xl41"/>
    <w:basedOn w:val="Normale"/>
    <w:semiHidden/>
    <w:rsid w:val="003113F5"/>
    <w:pPr>
      <w:tabs>
        <w:tab w:val="right" w:leader="dot" w:pos="7371"/>
      </w:tabs>
      <w:spacing w:before="100" w:beforeAutospacing="1" w:after="100" w:afterAutospacing="1"/>
      <w:jc w:val="center"/>
    </w:pPr>
    <w:rPr>
      <w:rFonts w:ascii="Arial" w:hAnsi="Arial" w:cs="Arial"/>
      <w:sz w:val="14"/>
      <w:szCs w:val="14"/>
    </w:rPr>
  </w:style>
  <w:style w:type="paragraph" w:customStyle="1" w:styleId="xl40">
    <w:name w:val="xl40"/>
    <w:basedOn w:val="Normale"/>
    <w:semiHidden/>
    <w:rsid w:val="003113F5"/>
    <w:pPr>
      <w:tabs>
        <w:tab w:val="right" w:leader="dot" w:pos="7371"/>
      </w:tabs>
      <w:spacing w:before="100" w:beforeAutospacing="1" w:after="100" w:afterAutospacing="1"/>
      <w:jc w:val="both"/>
      <w:textAlignment w:val="top"/>
    </w:pPr>
    <w:rPr>
      <w:rFonts w:ascii="Arial" w:eastAsia="Arial Unicode MS" w:hAnsi="Arial" w:cs="Arial"/>
      <w:sz w:val="14"/>
      <w:szCs w:val="14"/>
    </w:rPr>
  </w:style>
  <w:style w:type="paragraph" w:customStyle="1" w:styleId="xl27">
    <w:name w:val="xl27"/>
    <w:basedOn w:val="Normale"/>
    <w:semiHidden/>
    <w:rsid w:val="003113F5"/>
    <w:pPr>
      <w:tabs>
        <w:tab w:val="right" w:leader="dot" w:pos="7371"/>
      </w:tabs>
      <w:spacing w:before="100" w:after="100"/>
    </w:pPr>
    <w:rPr>
      <w:rFonts w:ascii="Arial" w:hAnsi="Arial"/>
      <w:b/>
      <w:sz w:val="14"/>
      <w:szCs w:val="22"/>
    </w:rPr>
  </w:style>
  <w:style w:type="paragraph" w:customStyle="1" w:styleId="xl32">
    <w:name w:val="xl32"/>
    <w:basedOn w:val="Normale"/>
    <w:semiHidden/>
    <w:rsid w:val="003113F5"/>
    <w:pPr>
      <w:pBdr>
        <w:bottom w:val="single" w:sz="4" w:space="0" w:color="auto"/>
      </w:pBdr>
      <w:tabs>
        <w:tab w:val="right" w:leader="dot" w:pos="7371"/>
      </w:tabs>
      <w:spacing w:before="100" w:after="100"/>
      <w:jc w:val="center"/>
    </w:pPr>
    <w:rPr>
      <w:rFonts w:ascii="Arial" w:eastAsia="Arial Unicode MS" w:hAnsi="Arial"/>
      <w:sz w:val="14"/>
      <w:szCs w:val="22"/>
    </w:rPr>
  </w:style>
  <w:style w:type="paragraph" w:customStyle="1" w:styleId="xl24">
    <w:name w:val="xl24"/>
    <w:basedOn w:val="Normale"/>
    <w:semiHidden/>
    <w:rsid w:val="003113F5"/>
    <w:pPr>
      <w:tabs>
        <w:tab w:val="right" w:leader="dot" w:pos="7371"/>
      </w:tabs>
      <w:spacing w:before="100" w:after="100"/>
      <w:jc w:val="both"/>
      <w:textAlignment w:val="top"/>
    </w:pPr>
    <w:rPr>
      <w:rFonts w:ascii="Arial" w:hAnsi="Arial"/>
      <w:color w:val="000000"/>
      <w:sz w:val="14"/>
      <w:szCs w:val="20"/>
    </w:rPr>
  </w:style>
  <w:style w:type="paragraph" w:customStyle="1" w:styleId="xl25">
    <w:name w:val="xl25"/>
    <w:basedOn w:val="Normale"/>
    <w:semiHidden/>
    <w:rsid w:val="003113F5"/>
    <w:pPr>
      <w:tabs>
        <w:tab w:val="right" w:leader="dot" w:pos="7371"/>
      </w:tabs>
      <w:spacing w:before="100" w:after="100"/>
      <w:jc w:val="right"/>
      <w:textAlignment w:val="top"/>
    </w:pPr>
    <w:rPr>
      <w:rFonts w:ascii="Arial" w:hAnsi="Arial"/>
      <w:color w:val="000000"/>
      <w:sz w:val="14"/>
      <w:szCs w:val="20"/>
    </w:rPr>
  </w:style>
  <w:style w:type="paragraph" w:customStyle="1" w:styleId="xl26">
    <w:name w:val="xl26"/>
    <w:basedOn w:val="Normale"/>
    <w:semiHidden/>
    <w:rsid w:val="003113F5"/>
    <w:pPr>
      <w:pBdr>
        <w:bottom w:val="single" w:sz="4" w:space="0" w:color="auto"/>
      </w:pBdr>
      <w:tabs>
        <w:tab w:val="right" w:leader="dot" w:pos="7371"/>
      </w:tabs>
      <w:spacing w:before="100" w:after="100"/>
      <w:jc w:val="right"/>
      <w:textAlignment w:val="top"/>
    </w:pPr>
    <w:rPr>
      <w:rFonts w:ascii="Arial" w:hAnsi="Arial"/>
      <w:color w:val="000000"/>
      <w:sz w:val="14"/>
      <w:szCs w:val="20"/>
    </w:rPr>
  </w:style>
  <w:style w:type="paragraph" w:customStyle="1" w:styleId="xl28">
    <w:name w:val="xl28"/>
    <w:basedOn w:val="Normale"/>
    <w:semiHidden/>
    <w:rsid w:val="003113F5"/>
    <w:pPr>
      <w:pBdr>
        <w:bottom w:val="single" w:sz="4" w:space="0" w:color="auto"/>
      </w:pBdr>
      <w:tabs>
        <w:tab w:val="right" w:leader="dot" w:pos="7371"/>
      </w:tabs>
      <w:spacing w:before="100" w:after="100"/>
      <w:jc w:val="both"/>
      <w:textAlignment w:val="top"/>
    </w:pPr>
    <w:rPr>
      <w:rFonts w:ascii="Arial" w:hAnsi="Arial"/>
      <w:b/>
      <w:color w:val="000000"/>
      <w:sz w:val="14"/>
      <w:szCs w:val="20"/>
    </w:rPr>
  </w:style>
  <w:style w:type="paragraph" w:customStyle="1" w:styleId="xl29">
    <w:name w:val="xl29"/>
    <w:basedOn w:val="Normale"/>
    <w:semiHidden/>
    <w:rsid w:val="003113F5"/>
    <w:pPr>
      <w:pBdr>
        <w:bottom w:val="single" w:sz="4" w:space="0" w:color="auto"/>
      </w:pBdr>
      <w:tabs>
        <w:tab w:val="right" w:leader="dot" w:pos="7371"/>
      </w:tabs>
      <w:spacing w:before="100" w:after="100"/>
      <w:jc w:val="right"/>
      <w:textAlignment w:val="top"/>
    </w:pPr>
    <w:rPr>
      <w:rFonts w:ascii="Arial" w:hAnsi="Arial"/>
      <w:b/>
      <w:color w:val="000000"/>
      <w:sz w:val="14"/>
      <w:szCs w:val="20"/>
    </w:rPr>
  </w:style>
  <w:style w:type="paragraph" w:customStyle="1" w:styleId="xl31">
    <w:name w:val="xl31"/>
    <w:basedOn w:val="Normale"/>
    <w:semiHidden/>
    <w:rsid w:val="003113F5"/>
    <w:pPr>
      <w:tabs>
        <w:tab w:val="right" w:leader="dot" w:pos="7371"/>
      </w:tabs>
      <w:spacing w:before="100" w:after="100"/>
      <w:jc w:val="both"/>
    </w:pPr>
    <w:rPr>
      <w:rFonts w:ascii="Arial" w:hAnsi="Arial"/>
      <w:sz w:val="16"/>
      <w:szCs w:val="20"/>
    </w:rPr>
  </w:style>
  <w:style w:type="paragraph" w:customStyle="1" w:styleId="xl33">
    <w:name w:val="xl33"/>
    <w:basedOn w:val="Normale"/>
    <w:semiHidden/>
    <w:rsid w:val="003113F5"/>
    <w:pPr>
      <w:pBdr>
        <w:bottom w:val="single" w:sz="4" w:space="0" w:color="auto"/>
      </w:pBdr>
      <w:tabs>
        <w:tab w:val="right" w:leader="dot" w:pos="7371"/>
      </w:tabs>
      <w:spacing w:before="100" w:after="100"/>
      <w:jc w:val="center"/>
      <w:textAlignment w:val="top"/>
    </w:pPr>
    <w:rPr>
      <w:rFonts w:ascii="Arial" w:hAnsi="Arial"/>
      <w:sz w:val="22"/>
      <w:szCs w:val="20"/>
    </w:rPr>
  </w:style>
  <w:style w:type="paragraph" w:customStyle="1" w:styleId="xl35">
    <w:name w:val="xl35"/>
    <w:basedOn w:val="Normale"/>
    <w:semiHidden/>
    <w:rsid w:val="003113F5"/>
    <w:pPr>
      <w:pBdr>
        <w:bottom w:val="single" w:sz="4" w:space="0" w:color="auto"/>
      </w:pBdr>
      <w:tabs>
        <w:tab w:val="right" w:leader="dot" w:pos="7371"/>
      </w:tabs>
      <w:spacing w:before="100" w:after="100"/>
      <w:jc w:val="both"/>
      <w:textAlignment w:val="top"/>
    </w:pPr>
    <w:rPr>
      <w:rFonts w:ascii="Arial" w:hAnsi="Arial"/>
      <w:sz w:val="22"/>
      <w:szCs w:val="20"/>
    </w:rPr>
  </w:style>
  <w:style w:type="paragraph" w:customStyle="1" w:styleId="xl36">
    <w:name w:val="xl36"/>
    <w:basedOn w:val="Normale"/>
    <w:semiHidden/>
    <w:rsid w:val="003113F5"/>
    <w:pPr>
      <w:pBdr>
        <w:bottom w:val="single" w:sz="4" w:space="0" w:color="auto"/>
      </w:pBdr>
      <w:tabs>
        <w:tab w:val="right" w:leader="dot" w:pos="7371"/>
      </w:tabs>
      <w:spacing w:before="100" w:after="100"/>
      <w:jc w:val="right"/>
      <w:textAlignment w:val="top"/>
    </w:pPr>
    <w:rPr>
      <w:rFonts w:ascii="Arial" w:hAnsi="Arial"/>
      <w:sz w:val="22"/>
      <w:szCs w:val="20"/>
    </w:rPr>
  </w:style>
  <w:style w:type="paragraph" w:customStyle="1" w:styleId="xl37">
    <w:name w:val="xl37"/>
    <w:basedOn w:val="Normale"/>
    <w:semiHidden/>
    <w:rsid w:val="003113F5"/>
    <w:pPr>
      <w:tabs>
        <w:tab w:val="right" w:leader="dot" w:pos="7371"/>
      </w:tabs>
      <w:spacing w:before="100" w:after="100"/>
      <w:jc w:val="right"/>
      <w:textAlignment w:val="top"/>
    </w:pPr>
    <w:rPr>
      <w:rFonts w:ascii="Arial" w:hAnsi="Arial"/>
      <w:sz w:val="22"/>
      <w:szCs w:val="20"/>
    </w:rPr>
  </w:style>
  <w:style w:type="paragraph" w:customStyle="1" w:styleId="xl38">
    <w:name w:val="xl38"/>
    <w:basedOn w:val="Normale"/>
    <w:semiHidden/>
    <w:rsid w:val="003113F5"/>
    <w:pPr>
      <w:tabs>
        <w:tab w:val="right" w:leader="dot" w:pos="7371"/>
      </w:tabs>
      <w:spacing w:before="100" w:after="100"/>
      <w:jc w:val="both"/>
    </w:pPr>
    <w:rPr>
      <w:rFonts w:ascii="Arial" w:hAnsi="Arial"/>
      <w:sz w:val="22"/>
      <w:szCs w:val="20"/>
    </w:rPr>
  </w:style>
  <w:style w:type="paragraph" w:customStyle="1" w:styleId="xl39">
    <w:name w:val="xl39"/>
    <w:basedOn w:val="Normale"/>
    <w:semiHidden/>
    <w:rsid w:val="003113F5"/>
    <w:pPr>
      <w:pBdr>
        <w:bottom w:val="single" w:sz="4" w:space="0" w:color="auto"/>
      </w:pBdr>
      <w:tabs>
        <w:tab w:val="right" w:leader="dot" w:pos="7371"/>
      </w:tabs>
      <w:spacing w:before="100" w:beforeAutospacing="1" w:after="100" w:afterAutospacing="1"/>
      <w:textAlignment w:val="top"/>
    </w:pPr>
    <w:rPr>
      <w:rFonts w:ascii="Arial" w:eastAsia="Arial Unicode MS" w:hAnsi="Arial" w:cs="Arial"/>
      <w:sz w:val="14"/>
      <w:szCs w:val="14"/>
    </w:rPr>
  </w:style>
  <w:style w:type="paragraph" w:customStyle="1" w:styleId="xl45">
    <w:name w:val="xl45"/>
    <w:basedOn w:val="Normale"/>
    <w:semiHidden/>
    <w:rsid w:val="003113F5"/>
    <w:pPr>
      <w:tabs>
        <w:tab w:val="right" w:leader="dot" w:pos="7371"/>
      </w:tabs>
      <w:spacing w:before="100" w:beforeAutospacing="1" w:after="100" w:afterAutospacing="1"/>
      <w:jc w:val="center"/>
      <w:textAlignment w:val="center"/>
    </w:pPr>
    <w:rPr>
      <w:rFonts w:ascii="Arial" w:eastAsia="Arial Unicode MS" w:hAnsi="Arial" w:cs="Arial"/>
      <w:b/>
      <w:bCs/>
      <w:sz w:val="28"/>
      <w:szCs w:val="28"/>
    </w:rPr>
  </w:style>
  <w:style w:type="paragraph" w:customStyle="1" w:styleId="xl46">
    <w:name w:val="xl46"/>
    <w:basedOn w:val="Normale"/>
    <w:semiHidden/>
    <w:rsid w:val="003113F5"/>
    <w:pPr>
      <w:tabs>
        <w:tab w:val="right" w:leader="dot" w:pos="7371"/>
      </w:tabs>
      <w:spacing w:before="100" w:beforeAutospacing="1" w:after="100" w:afterAutospacing="1"/>
      <w:textAlignment w:val="center"/>
    </w:pPr>
    <w:rPr>
      <w:rFonts w:ascii="Arial" w:eastAsia="Arial Unicode MS" w:hAnsi="Arial" w:cs="Arial"/>
      <w:sz w:val="14"/>
      <w:szCs w:val="14"/>
    </w:rPr>
  </w:style>
  <w:style w:type="paragraph" w:customStyle="1" w:styleId="xl47">
    <w:name w:val="xl47"/>
    <w:basedOn w:val="Normale"/>
    <w:semiHidden/>
    <w:rsid w:val="003113F5"/>
    <w:pPr>
      <w:tabs>
        <w:tab w:val="right" w:leader="dot" w:pos="7371"/>
      </w:tabs>
      <w:spacing w:before="100" w:beforeAutospacing="1" w:after="100" w:afterAutospacing="1"/>
      <w:textAlignment w:val="center"/>
    </w:pPr>
    <w:rPr>
      <w:rFonts w:ascii="Arial" w:eastAsia="Arial Unicode MS" w:hAnsi="Arial" w:cs="Arial"/>
      <w:sz w:val="14"/>
      <w:szCs w:val="14"/>
    </w:rPr>
  </w:style>
  <w:style w:type="paragraph" w:customStyle="1" w:styleId="xl48">
    <w:name w:val="xl48"/>
    <w:basedOn w:val="Normale"/>
    <w:semiHidden/>
    <w:rsid w:val="003113F5"/>
    <w:pPr>
      <w:pBdr>
        <w:top w:val="single" w:sz="4" w:space="0" w:color="auto"/>
      </w:pBdr>
      <w:tabs>
        <w:tab w:val="right" w:leader="dot" w:pos="7371"/>
      </w:tabs>
      <w:spacing w:before="100" w:beforeAutospacing="1" w:after="100" w:afterAutospacing="1"/>
      <w:textAlignment w:val="center"/>
    </w:pPr>
    <w:rPr>
      <w:rFonts w:ascii="Arial" w:eastAsia="Arial Unicode MS" w:hAnsi="Arial" w:cs="Arial"/>
      <w:sz w:val="14"/>
      <w:szCs w:val="14"/>
    </w:rPr>
  </w:style>
  <w:style w:type="paragraph" w:customStyle="1" w:styleId="xl49">
    <w:name w:val="xl49"/>
    <w:basedOn w:val="Normale"/>
    <w:semiHidden/>
    <w:rsid w:val="003113F5"/>
    <w:pPr>
      <w:pBdr>
        <w:bottom w:val="single" w:sz="4" w:space="0" w:color="auto"/>
      </w:pBdr>
      <w:tabs>
        <w:tab w:val="right" w:leader="dot" w:pos="7371"/>
      </w:tabs>
      <w:spacing w:before="100" w:beforeAutospacing="1" w:after="100" w:afterAutospacing="1"/>
    </w:pPr>
    <w:rPr>
      <w:rFonts w:ascii="Arial Unicode MS" w:eastAsia="Arial Unicode MS" w:hAnsi="Arial Unicode MS" w:cs="Arial Unicode MS"/>
      <w:sz w:val="22"/>
      <w:szCs w:val="22"/>
    </w:rPr>
  </w:style>
  <w:style w:type="paragraph" w:customStyle="1" w:styleId="NaceSectionSt">
    <w:name w:val="Nace Section St"/>
    <w:basedOn w:val="Normale"/>
    <w:semiHidden/>
    <w:rsid w:val="003113F5"/>
    <w:pPr>
      <w:keepNext/>
      <w:widowControl w:val="0"/>
      <w:numPr>
        <w:ilvl w:val="12"/>
      </w:numPr>
      <w:tabs>
        <w:tab w:val="left" w:pos="993"/>
        <w:tab w:val="right" w:leader="dot" w:pos="7371"/>
      </w:tabs>
      <w:spacing w:before="120" w:after="120"/>
    </w:pPr>
    <w:rPr>
      <w:rFonts w:ascii="Times" w:hAnsi="Times"/>
      <w:b/>
      <w:color w:val="000000"/>
      <w:sz w:val="20"/>
      <w:szCs w:val="20"/>
      <w:lang w:bidi="he-IL"/>
    </w:rPr>
  </w:style>
  <w:style w:type="paragraph" w:customStyle="1" w:styleId="NaceClasseSt2">
    <w:name w:val="Nace Classe St 2"/>
    <w:basedOn w:val="NaceClasseSt1"/>
    <w:semiHidden/>
    <w:rsid w:val="003113F5"/>
    <w:pPr>
      <w:jc w:val="right"/>
    </w:pPr>
  </w:style>
  <w:style w:type="paragraph" w:customStyle="1" w:styleId="NaceClasseSt1">
    <w:name w:val="Nace Classe St 1"/>
    <w:basedOn w:val="Normale"/>
    <w:semiHidden/>
    <w:rsid w:val="003113F5"/>
    <w:pPr>
      <w:keepLines/>
      <w:tabs>
        <w:tab w:val="left" w:pos="993"/>
        <w:tab w:val="right" w:leader="dot" w:pos="7371"/>
      </w:tabs>
    </w:pPr>
    <w:rPr>
      <w:rFonts w:ascii="Times" w:hAnsi="Times"/>
      <w:noProof/>
      <w:color w:val="000000"/>
      <w:sz w:val="20"/>
      <w:szCs w:val="20"/>
      <w:lang w:bidi="he-IL"/>
    </w:rPr>
  </w:style>
  <w:style w:type="character" w:customStyle="1" w:styleId="Titolo1Carattere">
    <w:name w:val="Titolo 1 Carattere"/>
    <w:aliases w:val="Carattere Carattere"/>
    <w:rsid w:val="003113F5"/>
    <w:rPr>
      <w:rFonts w:ascii="Arial" w:hAnsi="Arial" w:cs="Arial"/>
      <w:b/>
      <w:bCs/>
      <w:kern w:val="32"/>
      <w:sz w:val="32"/>
      <w:szCs w:val="32"/>
      <w:lang w:val="it-IT" w:eastAsia="it-IT" w:bidi="ar-SA"/>
    </w:rPr>
  </w:style>
  <w:style w:type="table" w:styleId="Tabellasemplice1">
    <w:name w:val="Table Simple 1"/>
    <w:basedOn w:val="Tabellanormale"/>
    <w:rsid w:val="003113F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Testonotadichiusura">
    <w:name w:val="endnote text"/>
    <w:basedOn w:val="Normale"/>
    <w:link w:val="TestonotadichiusuraCarattere"/>
    <w:uiPriority w:val="99"/>
    <w:rsid w:val="003113F5"/>
    <w:pPr>
      <w:tabs>
        <w:tab w:val="left" w:pos="709"/>
        <w:tab w:val="right" w:leader="dot" w:pos="7371"/>
      </w:tabs>
      <w:jc w:val="both"/>
    </w:pPr>
    <w:rPr>
      <w:sz w:val="20"/>
      <w:szCs w:val="22"/>
    </w:rPr>
  </w:style>
  <w:style w:type="character" w:customStyle="1" w:styleId="TestonotadichiusuraCarattere">
    <w:name w:val="Testo nota di chiusura Carattere"/>
    <w:basedOn w:val="Carpredefinitoparagrafo"/>
    <w:link w:val="Testonotadichiusura"/>
    <w:uiPriority w:val="99"/>
    <w:rsid w:val="003113F5"/>
    <w:rPr>
      <w:szCs w:val="22"/>
    </w:rPr>
  </w:style>
  <w:style w:type="paragraph" w:customStyle="1" w:styleId="Ann18GlossarioBibliografia">
    <w:name w:val="Ann_18_Glossario/Bibliografia"/>
    <w:basedOn w:val="Ann01Testo"/>
    <w:rsid w:val="003113F5"/>
    <w:pPr>
      <w:spacing w:after="100"/>
      <w:ind w:left="170" w:hanging="170"/>
    </w:pPr>
  </w:style>
  <w:style w:type="paragraph" w:customStyle="1" w:styleId="Ann08Testonotapipagina">
    <w:name w:val="Ann_08_Testo nota piè pagina"/>
    <w:basedOn w:val="Normale"/>
    <w:link w:val="Ann08TestonotapipaginaCarattere"/>
    <w:rsid w:val="003113F5"/>
    <w:pPr>
      <w:tabs>
        <w:tab w:val="right" w:pos="170"/>
        <w:tab w:val="right" w:pos="284"/>
        <w:tab w:val="right" w:pos="454"/>
        <w:tab w:val="right" w:leader="dot" w:pos="7371"/>
      </w:tabs>
      <w:spacing w:after="20"/>
      <w:ind w:left="113" w:hanging="113"/>
      <w:jc w:val="both"/>
    </w:pPr>
    <w:rPr>
      <w:sz w:val="16"/>
      <w:szCs w:val="16"/>
    </w:rPr>
  </w:style>
  <w:style w:type="character" w:customStyle="1" w:styleId="Ann13IndiceriempipuntiniCarattere">
    <w:name w:val="Ann_13_Indice riempi puntini Carattere"/>
    <w:link w:val="Ann13Indiceriempipuntini"/>
    <w:rsid w:val="003113F5"/>
    <w:rPr>
      <w:sz w:val="22"/>
      <w:szCs w:val="22"/>
      <w:lang w:val="it-IT" w:eastAsia="it-IT" w:bidi="ar-SA"/>
    </w:rPr>
  </w:style>
  <w:style w:type="paragraph" w:customStyle="1" w:styleId="Ann20intestazionepaginapari">
    <w:name w:val="Ann_20_intestazione pagina_pari"/>
    <w:basedOn w:val="Ann19intestazionepaginadispari"/>
    <w:link w:val="Ann20intestazionepaginapariCarattere"/>
    <w:rsid w:val="003113F5"/>
    <w:pPr>
      <w:jc w:val="right"/>
    </w:pPr>
  </w:style>
  <w:style w:type="paragraph" w:customStyle="1" w:styleId="Ann13Indiceriempipuntini">
    <w:name w:val="Ann_13_Indice riempi puntini"/>
    <w:next w:val="Ann01Testo"/>
    <w:link w:val="Ann13IndiceriempipuntiniCarattere"/>
    <w:rsid w:val="003113F5"/>
    <w:pPr>
      <w:tabs>
        <w:tab w:val="right" w:leader="dot" w:pos="7371"/>
      </w:tabs>
      <w:jc w:val="both"/>
    </w:pPr>
    <w:rPr>
      <w:sz w:val="22"/>
      <w:szCs w:val="22"/>
    </w:rPr>
  </w:style>
  <w:style w:type="paragraph" w:customStyle="1" w:styleId="Ann02bPARTEinocchiello">
    <w:name w:val="Ann_02_b_PARTE_in occhiello"/>
    <w:basedOn w:val="Ann02TitoloCapitolo"/>
    <w:link w:val="Ann02bPARTEinocchielloCarattereCarattere"/>
    <w:rsid w:val="003113F5"/>
    <w:pPr>
      <w:spacing w:before="5800" w:after="0"/>
    </w:pPr>
    <w:rPr>
      <w:rFonts w:cs="Times New Roman"/>
      <w:sz w:val="36"/>
    </w:rPr>
  </w:style>
  <w:style w:type="paragraph" w:customStyle="1" w:styleId="Ann10Indicetitolocapitolo">
    <w:name w:val="Ann_10_Indice titolo capitolo"/>
    <w:basedOn w:val="Normale"/>
    <w:link w:val="Ann10IndicetitolocapitoloCarattereCarattere"/>
    <w:rsid w:val="003113F5"/>
    <w:pPr>
      <w:tabs>
        <w:tab w:val="right" w:leader="dot" w:pos="7371"/>
      </w:tabs>
    </w:pPr>
    <w:rPr>
      <w:b/>
      <w:sz w:val="22"/>
      <w:szCs w:val="22"/>
    </w:rPr>
  </w:style>
  <w:style w:type="character" w:customStyle="1" w:styleId="Ann10IndicetitolocapitoloCarattereCarattere">
    <w:name w:val="Ann_10_Indice titolo capitolo Carattere Carattere"/>
    <w:link w:val="Ann10Indicetitolocapitolo"/>
    <w:rsid w:val="003113F5"/>
    <w:rPr>
      <w:b/>
      <w:sz w:val="22"/>
      <w:szCs w:val="22"/>
    </w:rPr>
  </w:style>
  <w:style w:type="paragraph" w:customStyle="1" w:styleId="Ann11Indicetitoloparagrafo">
    <w:name w:val="Ann_11_Indice titolo paragrafo"/>
    <w:basedOn w:val="Normale"/>
    <w:link w:val="Ann11IndicetitoloparagrafoCarattereCarattere"/>
    <w:rsid w:val="003113F5"/>
    <w:pPr>
      <w:tabs>
        <w:tab w:val="left" w:pos="539"/>
        <w:tab w:val="right" w:leader="dot" w:pos="7371"/>
      </w:tabs>
    </w:pPr>
    <w:rPr>
      <w:sz w:val="22"/>
      <w:szCs w:val="22"/>
    </w:rPr>
  </w:style>
  <w:style w:type="character" w:customStyle="1" w:styleId="Ann11IndicetitoloparagrafoCarattereCarattere">
    <w:name w:val="Ann_11_Indice titolo paragrafo Carattere Carattere"/>
    <w:link w:val="Ann11Indicetitoloparagrafo"/>
    <w:rsid w:val="003113F5"/>
    <w:rPr>
      <w:sz w:val="22"/>
      <w:szCs w:val="22"/>
    </w:rPr>
  </w:style>
  <w:style w:type="paragraph" w:customStyle="1" w:styleId="Ann12Indicetitolosottoparagrafo">
    <w:name w:val="Ann_12_Indice titolo sottoparagrafo"/>
    <w:basedOn w:val="Normale"/>
    <w:link w:val="Ann12IndicetitolosottoparagrafoCarattereCarattere"/>
    <w:rsid w:val="003113F5"/>
    <w:pPr>
      <w:tabs>
        <w:tab w:val="left" w:pos="397"/>
        <w:tab w:val="left" w:pos="510"/>
        <w:tab w:val="left" w:pos="539"/>
        <w:tab w:val="right" w:leader="dot" w:pos="7371"/>
      </w:tabs>
      <w:ind w:left="907" w:hanging="907"/>
    </w:pPr>
    <w:rPr>
      <w:i/>
      <w:sz w:val="22"/>
      <w:szCs w:val="20"/>
    </w:rPr>
  </w:style>
  <w:style w:type="character" w:customStyle="1" w:styleId="Ann12IndicetitolosottoparagrafoCarattereCarattere">
    <w:name w:val="Ann_12_Indice titolo sottoparagrafo Carattere Carattere"/>
    <w:link w:val="Ann12Indicetitolosottoparagrafo"/>
    <w:rsid w:val="003113F5"/>
    <w:rPr>
      <w:i/>
      <w:sz w:val="22"/>
    </w:rPr>
  </w:style>
  <w:style w:type="paragraph" w:customStyle="1" w:styleId="Ann17TavolaFignotapitavola">
    <w:name w:val="Ann_17_Tavola/Fig nota piè tavola"/>
    <w:basedOn w:val="Ann01Testo"/>
    <w:next w:val="Ann01Testo"/>
    <w:rsid w:val="003113F5"/>
    <w:pPr>
      <w:tabs>
        <w:tab w:val="clear" w:pos="7371"/>
      </w:tabs>
      <w:spacing w:before="40" w:line="170" w:lineRule="exact"/>
      <w:ind w:left="176" w:hanging="176"/>
    </w:pPr>
    <w:rPr>
      <w:rFonts w:cs="Arial"/>
      <w:bCs w:val="0"/>
      <w:sz w:val="16"/>
      <w:szCs w:val="14"/>
    </w:rPr>
  </w:style>
  <w:style w:type="character" w:customStyle="1" w:styleId="Ann02TitoloCapitoloCarattere">
    <w:name w:val="Ann_02_Titolo Capitolo Carattere"/>
    <w:link w:val="Ann02TitoloCapitolo"/>
    <w:rsid w:val="003113F5"/>
    <w:rPr>
      <w:rFonts w:cs="Arial"/>
      <w:bCs/>
      <w:smallCaps/>
      <w:sz w:val="30"/>
      <w:szCs w:val="28"/>
      <w:lang w:val="it-IT" w:eastAsia="it-IT" w:bidi="ar-SA"/>
    </w:rPr>
  </w:style>
  <w:style w:type="numbering" w:customStyle="1" w:styleId="Ann07Testoelencopuntato">
    <w:name w:val="Ann_07_Testo elenco puntato"/>
    <w:rsid w:val="003113F5"/>
    <w:pPr>
      <w:numPr>
        <w:numId w:val="3"/>
      </w:numPr>
    </w:pPr>
  </w:style>
  <w:style w:type="character" w:customStyle="1" w:styleId="Ann02bPARTEinocchielloCarattereCarattere">
    <w:name w:val="Ann_02_b_PARTE_in occhiello Carattere Carattere"/>
    <w:link w:val="Ann02bPARTEinocchiello"/>
    <w:rsid w:val="003113F5"/>
    <w:rPr>
      <w:rFonts w:cs="Arial"/>
      <w:bCs/>
      <w:smallCaps/>
      <w:sz w:val="36"/>
      <w:szCs w:val="28"/>
    </w:rPr>
  </w:style>
  <w:style w:type="paragraph" w:customStyle="1" w:styleId="Ann02cAutoriaseguitotitolocorrente">
    <w:name w:val="Ann_02_c_Autori a seguito titolo corrente"/>
    <w:basedOn w:val="Ann02TitoloCapitolo"/>
    <w:rsid w:val="003113F5"/>
    <w:pPr>
      <w:spacing w:after="0"/>
    </w:pPr>
    <w:rPr>
      <w:b/>
      <w:i/>
      <w:sz w:val="22"/>
    </w:rPr>
  </w:style>
  <w:style w:type="paragraph" w:customStyle="1" w:styleId="Ann19intestazionepaginadispari">
    <w:name w:val="Ann_19_intestazione pagina_dispari"/>
    <w:basedOn w:val="Ann01Testo"/>
    <w:next w:val="Ann01Testo"/>
    <w:link w:val="Ann19intestazionepaginadispariCarattereCarattere"/>
    <w:rsid w:val="003113F5"/>
    <w:pPr>
      <w:tabs>
        <w:tab w:val="center" w:pos="4819"/>
        <w:tab w:val="right" w:pos="9638"/>
      </w:tabs>
      <w:ind w:firstLine="0"/>
      <w:jc w:val="left"/>
    </w:pPr>
    <w:rPr>
      <w:i/>
      <w:sz w:val="20"/>
      <w:szCs w:val="20"/>
    </w:rPr>
  </w:style>
  <w:style w:type="paragraph" w:customStyle="1" w:styleId="Ann16Tavolafiancata">
    <w:name w:val="Ann_16_Tavola fiancata"/>
    <w:basedOn w:val="Ann01Testo"/>
    <w:next w:val="Ann01Testo"/>
    <w:rsid w:val="003113F5"/>
    <w:rPr>
      <w:rFonts w:ascii="Arial" w:hAnsi="Arial"/>
      <w:sz w:val="14"/>
      <w:szCs w:val="14"/>
    </w:rPr>
  </w:style>
  <w:style w:type="paragraph" w:customStyle="1" w:styleId="Ann15Tavolacelle">
    <w:name w:val="Ann_15_Tavola celle"/>
    <w:basedOn w:val="Ann01Testo"/>
    <w:next w:val="Ann01Testo"/>
    <w:rsid w:val="003113F5"/>
    <w:pPr>
      <w:ind w:firstLine="0"/>
      <w:jc w:val="right"/>
    </w:pPr>
    <w:rPr>
      <w:rFonts w:ascii="Arial" w:hAnsi="Arial" w:cs="Arial"/>
      <w:color w:val="000000"/>
      <w:sz w:val="14"/>
      <w:szCs w:val="14"/>
    </w:rPr>
  </w:style>
  <w:style w:type="paragraph" w:customStyle="1" w:styleId="Ann01TestoCitazione">
    <w:name w:val="Ann_01_Testo_Citazione"/>
    <w:basedOn w:val="Ann01Testo"/>
    <w:rsid w:val="003113F5"/>
    <w:pPr>
      <w:spacing w:before="200" w:after="200"/>
      <w:ind w:left="567" w:right="567"/>
    </w:pPr>
    <w:rPr>
      <w:sz w:val="20"/>
    </w:rPr>
  </w:style>
  <w:style w:type="paragraph" w:customStyle="1" w:styleId="Ann14TavolaFiguratitolo">
    <w:name w:val="Ann_14_Tavola/Figura  titolo"/>
    <w:link w:val="Ann14TavolaFiguratitoloCarattereCarattere"/>
    <w:rsid w:val="003113F5"/>
    <w:pPr>
      <w:spacing w:before="440" w:after="180"/>
      <w:ind w:left="1202" w:hanging="1202"/>
      <w:jc w:val="both"/>
      <w:outlineLvl w:val="0"/>
    </w:pPr>
    <w:rPr>
      <w:b/>
      <w:szCs w:val="18"/>
    </w:rPr>
  </w:style>
  <w:style w:type="character" w:customStyle="1" w:styleId="Ann14TavolaFiguratitoloCarattereCarattere">
    <w:name w:val="Ann_14_Tavola/Figura  titolo Carattere Carattere"/>
    <w:link w:val="Ann14TavolaFiguratitolo"/>
    <w:rsid w:val="003113F5"/>
    <w:rPr>
      <w:b/>
      <w:szCs w:val="18"/>
      <w:lang w:bidi="ar-SA"/>
    </w:rPr>
  </w:style>
  <w:style w:type="paragraph" w:customStyle="1" w:styleId="InfTestocorrente">
    <w:name w:val="Inf_Testo corrente"/>
    <w:basedOn w:val="Normale"/>
    <w:semiHidden/>
    <w:rsid w:val="003113F5"/>
    <w:pPr>
      <w:tabs>
        <w:tab w:val="num" w:pos="0"/>
        <w:tab w:val="right" w:leader="dot" w:pos="7371"/>
      </w:tabs>
      <w:ind w:firstLine="397"/>
      <w:jc w:val="both"/>
    </w:pPr>
    <w:rPr>
      <w:sz w:val="22"/>
      <w:szCs w:val="22"/>
    </w:rPr>
  </w:style>
  <w:style w:type="paragraph" w:customStyle="1" w:styleId="Ann09Testoautoripipagina">
    <w:name w:val="Ann_09_Testo autori piè pagina"/>
    <w:basedOn w:val="Normale"/>
    <w:rsid w:val="003113F5"/>
    <w:pPr>
      <w:tabs>
        <w:tab w:val="right" w:leader="dot" w:pos="7371"/>
      </w:tabs>
      <w:spacing w:after="20"/>
    </w:pPr>
    <w:rPr>
      <w:i/>
      <w:sz w:val="18"/>
      <w:szCs w:val="18"/>
    </w:rPr>
  </w:style>
  <w:style w:type="character" w:customStyle="1" w:styleId="Ann19intestazionepaginadispariCarattereCarattere">
    <w:name w:val="Ann_19_intestazione pagina_dispari Carattere Carattere"/>
    <w:link w:val="Ann19intestazionepaginadispari"/>
    <w:rsid w:val="003113F5"/>
    <w:rPr>
      <w:rFonts w:cs="Arial"/>
      <w:bCs/>
      <w:i/>
      <w:kern w:val="28"/>
    </w:rPr>
  </w:style>
  <w:style w:type="character" w:customStyle="1" w:styleId="Ann20intestazionepaginapariCarattere">
    <w:name w:val="Ann_20_intestazione pagina_pari Carattere"/>
    <w:basedOn w:val="Ann19intestazionepaginadispariCarattereCarattere"/>
    <w:link w:val="Ann20intestazionepaginapari"/>
    <w:rsid w:val="003113F5"/>
    <w:rPr>
      <w:rFonts w:cs="Arial"/>
      <w:bCs/>
      <w:i/>
      <w:kern w:val="28"/>
    </w:rPr>
  </w:style>
  <w:style w:type="paragraph" w:customStyle="1" w:styleId="Ann02TitoloCapitoloconautoriaseguito">
    <w:name w:val="Ann_02_Titolo Capitolo con autori a seguito"/>
    <w:basedOn w:val="Ann02TitoloCapitolo"/>
    <w:next w:val="Ann01Testo"/>
    <w:rsid w:val="003113F5"/>
    <w:pPr>
      <w:spacing w:after="400"/>
    </w:pPr>
  </w:style>
  <w:style w:type="paragraph" w:customStyle="1" w:styleId="Ann16bTavolatestata">
    <w:name w:val="Ann_16_b_Tavola testata"/>
    <w:basedOn w:val="Normale"/>
    <w:rsid w:val="003113F5"/>
    <w:pPr>
      <w:tabs>
        <w:tab w:val="right" w:leader="dot" w:pos="7371"/>
      </w:tabs>
      <w:jc w:val="center"/>
    </w:pPr>
    <w:rPr>
      <w:rFonts w:ascii="Arial" w:hAnsi="Arial" w:cs="Arial"/>
      <w:sz w:val="14"/>
      <w:szCs w:val="14"/>
    </w:rPr>
  </w:style>
  <w:style w:type="paragraph" w:customStyle="1" w:styleId="Ann01Testo">
    <w:name w:val="Ann_01_Testo"/>
    <w:basedOn w:val="Titolo1"/>
    <w:link w:val="Ann01TestoCarattereCarattere"/>
    <w:rsid w:val="003113F5"/>
    <w:pPr>
      <w:tabs>
        <w:tab w:val="right" w:leader="dot" w:pos="7371"/>
      </w:tabs>
      <w:spacing w:before="0" w:beforeAutospacing="0" w:after="0" w:afterAutospacing="0"/>
      <w:ind w:firstLine="397"/>
      <w:jc w:val="both"/>
    </w:pPr>
    <w:rPr>
      <w:b w:val="0"/>
      <w:kern w:val="28"/>
      <w:sz w:val="22"/>
      <w:szCs w:val="22"/>
    </w:rPr>
  </w:style>
  <w:style w:type="paragraph" w:customStyle="1" w:styleId="Ann22Parolechiave">
    <w:name w:val="Ann_22_Parole chiave"/>
    <w:basedOn w:val="Normale"/>
    <w:link w:val="Ann22ParolechiaveCarattereCarattere"/>
    <w:rsid w:val="003113F5"/>
    <w:pPr>
      <w:widowControl w:val="0"/>
      <w:spacing w:before="480" w:after="200"/>
      <w:ind w:left="340" w:hanging="340"/>
      <w:jc w:val="both"/>
    </w:pPr>
    <w:rPr>
      <w:b/>
      <w:sz w:val="22"/>
    </w:rPr>
  </w:style>
  <w:style w:type="paragraph" w:customStyle="1" w:styleId="InfTitolocapitolo">
    <w:name w:val="Inf_Titolo capitolo"/>
    <w:semiHidden/>
    <w:rsid w:val="003113F5"/>
    <w:pPr>
      <w:jc w:val="center"/>
    </w:pPr>
    <w:rPr>
      <w:rFonts w:ascii="Arial" w:hAnsi="Arial" w:cs="Arial"/>
      <w:b/>
      <w:sz w:val="28"/>
      <w:szCs w:val="28"/>
    </w:rPr>
  </w:style>
  <w:style w:type="paragraph" w:customStyle="1" w:styleId="Ann02TitoloCapitolo">
    <w:name w:val="Ann_02_Titolo Capitolo"/>
    <w:next w:val="InfTestocorrente"/>
    <w:link w:val="Ann02TitoloCapitoloCarattere"/>
    <w:rsid w:val="003113F5"/>
    <w:pPr>
      <w:spacing w:after="840"/>
      <w:jc w:val="center"/>
    </w:pPr>
    <w:rPr>
      <w:rFonts w:cs="Arial"/>
      <w:bCs/>
      <w:smallCaps/>
      <w:sz w:val="30"/>
      <w:szCs w:val="28"/>
    </w:rPr>
  </w:style>
  <w:style w:type="paragraph" w:customStyle="1" w:styleId="Inftitoloparagrafo">
    <w:name w:val="Inf_titolo paragrafo"/>
    <w:next w:val="InfTestocorrente"/>
    <w:semiHidden/>
    <w:rsid w:val="003113F5"/>
    <w:pPr>
      <w:tabs>
        <w:tab w:val="left" w:pos="432"/>
        <w:tab w:val="left" w:pos="720"/>
        <w:tab w:val="left" w:pos="1440"/>
        <w:tab w:val="left" w:pos="2160"/>
        <w:tab w:val="left" w:pos="3119"/>
        <w:tab w:val="left" w:pos="3600"/>
        <w:tab w:val="left" w:pos="4320"/>
        <w:tab w:val="left" w:pos="5040"/>
        <w:tab w:val="left" w:pos="5760"/>
        <w:tab w:val="left" w:pos="6480"/>
        <w:tab w:val="left" w:pos="7200"/>
        <w:tab w:val="left" w:pos="7920"/>
        <w:tab w:val="left" w:pos="8640"/>
      </w:tabs>
    </w:pPr>
    <w:rPr>
      <w:b/>
      <w:sz w:val="22"/>
      <w:szCs w:val="22"/>
    </w:rPr>
  </w:style>
  <w:style w:type="paragraph" w:customStyle="1" w:styleId="Ann03Titoloparagrafo">
    <w:name w:val="Ann_03_Titolo paragrafo"/>
    <w:basedOn w:val="Normale"/>
    <w:link w:val="Ann03TitoloparagrafoCarattereCarattere"/>
    <w:rsid w:val="003113F5"/>
    <w:pPr>
      <w:tabs>
        <w:tab w:val="left" w:pos="432"/>
        <w:tab w:val="left" w:pos="720"/>
        <w:tab w:val="left" w:pos="1440"/>
        <w:tab w:val="left" w:pos="2160"/>
        <w:tab w:val="left" w:pos="3119"/>
        <w:tab w:val="left" w:pos="3600"/>
        <w:tab w:val="left" w:pos="4320"/>
        <w:tab w:val="left" w:pos="5040"/>
        <w:tab w:val="left" w:pos="5760"/>
        <w:tab w:val="left" w:pos="6480"/>
        <w:tab w:val="left" w:pos="7200"/>
        <w:tab w:val="right" w:leader="dot" w:pos="7371"/>
        <w:tab w:val="left" w:pos="7920"/>
        <w:tab w:val="left" w:pos="8640"/>
      </w:tabs>
      <w:spacing w:before="440" w:after="220"/>
    </w:pPr>
    <w:rPr>
      <w:b/>
      <w:sz w:val="22"/>
      <w:szCs w:val="22"/>
    </w:rPr>
  </w:style>
  <w:style w:type="character" w:customStyle="1" w:styleId="Ann03TitoloparagrafoCarattereCarattere">
    <w:name w:val="Ann_03_Titolo paragrafo Carattere Carattere"/>
    <w:link w:val="Ann03Titoloparagrafo"/>
    <w:rsid w:val="003113F5"/>
    <w:rPr>
      <w:b/>
      <w:sz w:val="22"/>
      <w:szCs w:val="22"/>
    </w:rPr>
  </w:style>
  <w:style w:type="paragraph" w:customStyle="1" w:styleId="Ann04Titolosottoparagrafo">
    <w:name w:val="Ann_04_Titolo sottoparagrafo"/>
    <w:basedOn w:val="Normale"/>
    <w:link w:val="Ann04TitolosottoparagrafoCarattereCarattere"/>
    <w:rsid w:val="003113F5"/>
    <w:pPr>
      <w:tabs>
        <w:tab w:val="left" w:pos="432"/>
        <w:tab w:val="left" w:pos="720"/>
        <w:tab w:val="left" w:pos="1440"/>
        <w:tab w:val="left" w:pos="2160"/>
        <w:tab w:val="left" w:pos="3119"/>
        <w:tab w:val="left" w:pos="3600"/>
        <w:tab w:val="left" w:pos="4320"/>
        <w:tab w:val="left" w:pos="5040"/>
        <w:tab w:val="left" w:pos="5760"/>
        <w:tab w:val="left" w:pos="6480"/>
        <w:tab w:val="left" w:pos="7200"/>
        <w:tab w:val="right" w:leader="dot" w:pos="7371"/>
        <w:tab w:val="left" w:pos="7920"/>
        <w:tab w:val="left" w:pos="8640"/>
      </w:tabs>
      <w:spacing w:before="220" w:after="40"/>
      <w:ind w:left="680" w:hanging="680"/>
      <w:jc w:val="both"/>
    </w:pPr>
    <w:rPr>
      <w:i/>
      <w:sz w:val="22"/>
      <w:szCs w:val="22"/>
    </w:rPr>
  </w:style>
  <w:style w:type="character" w:customStyle="1" w:styleId="Ann04TitolosottoparagrafoCarattereCarattere">
    <w:name w:val="Ann_04_Titolo sottoparagrafo Carattere Carattere"/>
    <w:link w:val="Ann04Titolosottoparagrafo"/>
    <w:rsid w:val="003113F5"/>
    <w:rPr>
      <w:i/>
      <w:sz w:val="22"/>
      <w:szCs w:val="22"/>
    </w:rPr>
  </w:style>
  <w:style w:type="paragraph" w:customStyle="1" w:styleId="Lineaseparatorenotepidipagina">
    <w:name w:val="Linea separatore note piè di pagina"/>
    <w:basedOn w:val="Normale"/>
    <w:semiHidden/>
    <w:rsid w:val="003113F5"/>
    <w:pPr>
      <w:tabs>
        <w:tab w:val="right" w:leader="dot" w:pos="7371"/>
      </w:tabs>
    </w:pPr>
    <w:rPr>
      <w:sz w:val="22"/>
      <w:szCs w:val="22"/>
    </w:rPr>
  </w:style>
  <w:style w:type="character" w:customStyle="1" w:styleId="Titolo1Carattere1">
    <w:name w:val="Titolo 1 Carattere1"/>
    <w:aliases w:val=" Carattere Carattere,Carattere Carattere1"/>
    <w:link w:val="Titolo1"/>
    <w:rsid w:val="003113F5"/>
    <w:rPr>
      <w:b/>
      <w:bCs/>
      <w:kern w:val="36"/>
      <w:sz w:val="48"/>
      <w:szCs w:val="48"/>
    </w:rPr>
  </w:style>
  <w:style w:type="character" w:customStyle="1" w:styleId="Ann01TestoCarattereCarattere">
    <w:name w:val="Ann_01_Testo Carattere Carattere"/>
    <w:link w:val="Ann01Testo"/>
    <w:rsid w:val="003113F5"/>
    <w:rPr>
      <w:bCs/>
      <w:kern w:val="28"/>
      <w:sz w:val="22"/>
      <w:szCs w:val="22"/>
    </w:rPr>
  </w:style>
  <w:style w:type="character" w:customStyle="1" w:styleId="Ann22ParolechiaveCarattereCarattere">
    <w:name w:val="Ann_22_Parole chiave Carattere Carattere"/>
    <w:link w:val="Ann22Parolechiave"/>
    <w:rsid w:val="003113F5"/>
    <w:rPr>
      <w:b/>
      <w:sz w:val="22"/>
      <w:szCs w:val="24"/>
    </w:rPr>
  </w:style>
  <w:style w:type="paragraph" w:customStyle="1" w:styleId="Ann21Testosommario">
    <w:name w:val="Ann_21_Testo sommario"/>
    <w:basedOn w:val="Normale"/>
    <w:rsid w:val="003113F5"/>
    <w:pPr>
      <w:widowControl w:val="0"/>
      <w:spacing w:after="240"/>
      <w:jc w:val="both"/>
    </w:pPr>
    <w:rPr>
      <w:i/>
      <w:sz w:val="21"/>
      <w:szCs w:val="20"/>
      <w:lang w:val="en-GB"/>
    </w:rPr>
  </w:style>
  <w:style w:type="numbering" w:customStyle="1" w:styleId="Ann05Testoelenconumerico">
    <w:name w:val="Ann_05_Testo elenco numerico"/>
    <w:basedOn w:val="Nessunelenco"/>
    <w:rsid w:val="003113F5"/>
    <w:pPr>
      <w:numPr>
        <w:numId w:val="1"/>
      </w:numPr>
    </w:pPr>
  </w:style>
  <w:style w:type="paragraph" w:customStyle="1" w:styleId="Ann10bIndiceTITOLOPARTI">
    <w:name w:val="Ann_10b_Indice TITOLO PARTI"/>
    <w:basedOn w:val="Ann01Testo"/>
    <w:next w:val="Ann01Testo"/>
    <w:rsid w:val="003113F5"/>
    <w:pPr>
      <w:ind w:firstLine="0"/>
      <w:jc w:val="center"/>
    </w:pPr>
    <w:rPr>
      <w:caps/>
    </w:rPr>
  </w:style>
  <w:style w:type="paragraph" w:customStyle="1" w:styleId="Ann23numeronotaapice">
    <w:name w:val="Ann_23_numero nota 'apice'"/>
    <w:basedOn w:val="Ann08Testonotapipagina"/>
    <w:link w:val="Ann23numeronotaapiceCarattere"/>
    <w:rsid w:val="003113F5"/>
    <w:rPr>
      <w:vertAlign w:val="superscript"/>
    </w:rPr>
  </w:style>
  <w:style w:type="paragraph" w:customStyle="1" w:styleId="Ann21Titolosommario">
    <w:name w:val="Ann_21_Titolo sommario"/>
    <w:basedOn w:val="Ann22Parolechiave"/>
    <w:rsid w:val="003113F5"/>
    <w:rPr>
      <w:sz w:val="24"/>
    </w:rPr>
  </w:style>
  <w:style w:type="numbering" w:customStyle="1" w:styleId="Ann06Testoelencoalfabetico">
    <w:name w:val="Ann_06_Testo elenco alfabetico"/>
    <w:basedOn w:val="Nessunelenco"/>
    <w:rsid w:val="003113F5"/>
    <w:pPr>
      <w:numPr>
        <w:numId w:val="2"/>
      </w:numPr>
    </w:pPr>
  </w:style>
  <w:style w:type="character" w:customStyle="1" w:styleId="Ann08TestonotapipaginaCarattere">
    <w:name w:val="Ann_08_Testo nota piè pagina Carattere"/>
    <w:link w:val="Ann08Testonotapipagina"/>
    <w:rsid w:val="003113F5"/>
    <w:rPr>
      <w:sz w:val="16"/>
      <w:szCs w:val="16"/>
    </w:rPr>
  </w:style>
  <w:style w:type="character" w:customStyle="1" w:styleId="Ann23numeronotaapiceCarattere">
    <w:name w:val="Ann_23_numero nota 'apice' Carattere"/>
    <w:link w:val="Ann23numeronotaapice"/>
    <w:rsid w:val="003113F5"/>
    <w:rPr>
      <w:sz w:val="16"/>
      <w:szCs w:val="16"/>
      <w:vertAlign w:val="superscript"/>
    </w:rPr>
  </w:style>
  <w:style w:type="table" w:styleId="Grigliatabella">
    <w:name w:val="Table Grid"/>
    <w:basedOn w:val="Tabellanormale"/>
    <w:uiPriority w:val="39"/>
    <w:rsid w:val="003113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3Carattere">
    <w:name w:val="Titolo 3 Carattere"/>
    <w:basedOn w:val="Carpredefinitoparagrafo"/>
    <w:link w:val="Titolo3"/>
    <w:uiPriority w:val="9"/>
    <w:rsid w:val="003113F5"/>
    <w:rPr>
      <w:b/>
      <w:bCs/>
      <w:sz w:val="27"/>
      <w:szCs w:val="27"/>
    </w:rPr>
  </w:style>
  <w:style w:type="numbering" w:customStyle="1" w:styleId="Nessunelenco1">
    <w:name w:val="Nessun elenco1"/>
    <w:next w:val="Nessunelenco"/>
    <w:uiPriority w:val="99"/>
    <w:semiHidden/>
    <w:unhideWhenUsed/>
    <w:rsid w:val="003113F5"/>
  </w:style>
  <w:style w:type="paragraph" w:styleId="Paragrafoelenco">
    <w:name w:val="List Paragraph"/>
    <w:basedOn w:val="Normale"/>
    <w:link w:val="ParagrafoelencoCarattere"/>
    <w:uiPriority w:val="34"/>
    <w:qFormat/>
    <w:rsid w:val="003113F5"/>
    <w:pPr>
      <w:spacing w:after="200" w:line="276" w:lineRule="auto"/>
      <w:ind w:left="720"/>
      <w:contextualSpacing/>
    </w:pPr>
    <w:rPr>
      <w:rFonts w:ascii="Calibri" w:hAnsi="Calibri"/>
      <w:sz w:val="22"/>
      <w:szCs w:val="22"/>
    </w:rPr>
  </w:style>
  <w:style w:type="character" w:customStyle="1" w:styleId="IntestazioneCarattere">
    <w:name w:val="Intestazione Carattere"/>
    <w:basedOn w:val="Carpredefinitoparagrafo"/>
    <w:link w:val="Intestazione"/>
    <w:uiPriority w:val="99"/>
    <w:rsid w:val="003113F5"/>
    <w:rPr>
      <w:sz w:val="24"/>
      <w:szCs w:val="24"/>
    </w:rPr>
  </w:style>
  <w:style w:type="paragraph" w:customStyle="1" w:styleId="Normale1">
    <w:name w:val="Normale1"/>
    <w:rsid w:val="003113F5"/>
    <w:pPr>
      <w:suppressAutoHyphens/>
      <w:spacing w:after="200" w:line="276" w:lineRule="auto"/>
    </w:pPr>
    <w:rPr>
      <w:rFonts w:eastAsia="ヒラギノ角ゴ Pro W3"/>
      <w:color w:val="000000"/>
      <w:sz w:val="22"/>
      <w:lang w:eastAsia="ar-SA"/>
    </w:rPr>
  </w:style>
  <w:style w:type="character" w:customStyle="1" w:styleId="TestonotaapidipaginaCarattere">
    <w:name w:val="Testo nota a piè di pagina Carattere"/>
    <w:aliases w:val="Footnote Carattere,Footnote1 Carattere,Footnote2 Carattere,Footnote3 Carattere,Footnote4 Carattere,Footnote5 Carattere,Footnote6 Carattere,Footnote7 Carattere,Footnote8 Carattere,Footnote9 Carattere"/>
    <w:basedOn w:val="Carpredefinitoparagrafo"/>
    <w:link w:val="Testonotaapidipagina"/>
    <w:uiPriority w:val="99"/>
    <w:rsid w:val="003113F5"/>
    <w:rPr>
      <w:rFonts w:ascii="Arial" w:hAnsi="Arial" w:cs="Arial"/>
      <w:color w:val="000000"/>
    </w:rPr>
  </w:style>
  <w:style w:type="paragraph" w:customStyle="1" w:styleId="01Titolocapitolo">
    <w:name w:val="01_Titolo capitolo"/>
    <w:basedOn w:val="Paragrafoelenco"/>
    <w:qFormat/>
    <w:rsid w:val="003113F5"/>
    <w:pPr>
      <w:numPr>
        <w:numId w:val="4"/>
      </w:numPr>
      <w:suppressAutoHyphens/>
      <w:spacing w:after="1080" w:line="320" w:lineRule="exact"/>
      <w:ind w:left="567" w:hanging="567"/>
      <w:jc w:val="both"/>
    </w:pPr>
    <w:rPr>
      <w:rFonts w:ascii="Arial Black" w:hAnsi="Arial Black"/>
      <w:color w:val="CC0000"/>
      <w:sz w:val="32"/>
      <w:szCs w:val="32"/>
    </w:rPr>
  </w:style>
  <w:style w:type="paragraph" w:customStyle="1" w:styleId="02Titoloparagrafo">
    <w:name w:val="02_Titolo paragrafo"/>
    <w:basedOn w:val="Normale"/>
    <w:qFormat/>
    <w:rsid w:val="003113F5"/>
    <w:pPr>
      <w:suppressAutoHyphens/>
      <w:spacing w:after="600" w:line="280" w:lineRule="exact"/>
      <w:ind w:left="567" w:hanging="567"/>
      <w:jc w:val="both"/>
    </w:pPr>
    <w:rPr>
      <w:rFonts w:ascii="Arial" w:hAnsi="Arial"/>
      <w:sz w:val="28"/>
      <w:szCs w:val="28"/>
    </w:rPr>
  </w:style>
  <w:style w:type="paragraph" w:customStyle="1" w:styleId="03testocorrente">
    <w:name w:val="03_testo corrente"/>
    <w:basedOn w:val="Normale"/>
    <w:qFormat/>
    <w:rsid w:val="003113F5"/>
    <w:pPr>
      <w:spacing w:line="280" w:lineRule="exact"/>
      <w:ind w:firstLine="227"/>
      <w:jc w:val="both"/>
    </w:pPr>
    <w:rPr>
      <w:rFonts w:ascii="Arial Narrow" w:hAnsi="Arial Narrow"/>
    </w:rPr>
  </w:style>
  <w:style w:type="paragraph" w:customStyle="1" w:styleId="04Elencopuntato">
    <w:name w:val="04_Elenco puntato"/>
    <w:basedOn w:val="Paragrafoelenco"/>
    <w:qFormat/>
    <w:rsid w:val="003113F5"/>
    <w:pPr>
      <w:numPr>
        <w:numId w:val="5"/>
      </w:numPr>
      <w:spacing w:after="0" w:line="280" w:lineRule="exact"/>
      <w:ind w:left="454" w:hanging="227"/>
      <w:jc w:val="both"/>
    </w:pPr>
    <w:rPr>
      <w:rFonts w:ascii="Arial Narrow" w:hAnsi="Arial Narrow"/>
      <w:sz w:val="24"/>
      <w:szCs w:val="24"/>
    </w:rPr>
  </w:style>
  <w:style w:type="paragraph" w:customStyle="1" w:styleId="05Notaapipagina">
    <w:name w:val="05_Nota a piè pagina"/>
    <w:basedOn w:val="Testonotaapidipagina"/>
    <w:qFormat/>
    <w:rsid w:val="003113F5"/>
    <w:pPr>
      <w:tabs>
        <w:tab w:val="right" w:leader="dot" w:pos="7371"/>
      </w:tabs>
    </w:pPr>
    <w:rPr>
      <w:rFonts w:ascii="Times New Roman" w:hAnsi="Times New Roman" w:cs="Times New Roman"/>
      <w:color w:val="auto"/>
      <w:szCs w:val="22"/>
    </w:rPr>
  </w:style>
  <w:style w:type="paragraph" w:customStyle="1" w:styleId="06Prospetto">
    <w:name w:val="06_Prospetto"/>
    <w:basedOn w:val="Normale"/>
    <w:qFormat/>
    <w:rsid w:val="003113F5"/>
    <w:pPr>
      <w:tabs>
        <w:tab w:val="left" w:pos="567"/>
      </w:tabs>
      <w:spacing w:line="240" w:lineRule="exact"/>
      <w:jc w:val="both"/>
    </w:pPr>
    <w:rPr>
      <w:rFonts w:ascii="Arial" w:hAnsi="Arial" w:cs="Arial"/>
      <w:b/>
      <w:bCs/>
      <w:color w:val="CC0000"/>
      <w:sz w:val="18"/>
      <w:szCs w:val="18"/>
    </w:rPr>
  </w:style>
  <w:style w:type="paragraph" w:customStyle="1" w:styleId="07Titoloprospetto">
    <w:name w:val="07_Titolo prospetto"/>
    <w:basedOn w:val="Normale"/>
    <w:qFormat/>
    <w:rsid w:val="003113F5"/>
    <w:pPr>
      <w:tabs>
        <w:tab w:val="left" w:pos="567"/>
      </w:tabs>
      <w:spacing w:after="240" w:line="240" w:lineRule="exact"/>
      <w:jc w:val="both"/>
    </w:pPr>
    <w:rPr>
      <w:rFonts w:ascii="Arial" w:hAnsi="Arial" w:cs="Arial"/>
      <w:b/>
      <w:sz w:val="18"/>
      <w:szCs w:val="18"/>
    </w:rPr>
  </w:style>
  <w:style w:type="paragraph" w:customStyle="1" w:styleId="08Fiancataprospetto">
    <w:name w:val="08_Fiancata prospetto"/>
    <w:basedOn w:val="Normale"/>
    <w:qFormat/>
    <w:rsid w:val="003113F5"/>
    <w:pPr>
      <w:spacing w:line="280" w:lineRule="exact"/>
      <w:jc w:val="both"/>
    </w:pPr>
    <w:rPr>
      <w:rFonts w:ascii="Arial" w:hAnsi="Arial" w:cs="Arial"/>
      <w:sz w:val="14"/>
      <w:szCs w:val="14"/>
    </w:rPr>
  </w:style>
  <w:style w:type="paragraph" w:customStyle="1" w:styleId="09DatiProspetto">
    <w:name w:val="09_Dati Prospetto"/>
    <w:basedOn w:val="Normale"/>
    <w:qFormat/>
    <w:rsid w:val="003113F5"/>
    <w:pPr>
      <w:spacing w:line="280" w:lineRule="exact"/>
      <w:jc w:val="right"/>
    </w:pPr>
    <w:rPr>
      <w:rFonts w:ascii="Arial" w:hAnsi="Arial" w:cs="Arial"/>
      <w:sz w:val="14"/>
      <w:szCs w:val="14"/>
    </w:rPr>
  </w:style>
  <w:style w:type="paragraph" w:customStyle="1" w:styleId="10Notaprospetto">
    <w:name w:val="10_Nota prospetto"/>
    <w:basedOn w:val="Normale"/>
    <w:qFormat/>
    <w:rsid w:val="003113F5"/>
    <w:pPr>
      <w:spacing w:before="120" w:after="200"/>
      <w:ind w:left="227" w:hanging="227"/>
      <w:jc w:val="both"/>
    </w:pPr>
    <w:rPr>
      <w:rFonts w:ascii="Arial" w:hAnsi="Arial" w:cs="Arial"/>
      <w:sz w:val="14"/>
      <w:szCs w:val="14"/>
    </w:rPr>
  </w:style>
  <w:style w:type="paragraph" w:customStyle="1" w:styleId="11Titolobox">
    <w:name w:val="11_Titolo box"/>
    <w:basedOn w:val="Normale"/>
    <w:qFormat/>
    <w:rsid w:val="003113F5"/>
    <w:pPr>
      <w:spacing w:before="240" w:after="240" w:line="280" w:lineRule="exact"/>
      <w:jc w:val="center"/>
    </w:pPr>
    <w:rPr>
      <w:rFonts w:ascii="Arial Black" w:hAnsi="Arial Black" w:cs="Arial"/>
      <w:b/>
      <w:color w:val="C00000"/>
    </w:rPr>
  </w:style>
  <w:style w:type="paragraph" w:customStyle="1" w:styleId="12Testobox">
    <w:name w:val="12_Testo box"/>
    <w:basedOn w:val="Normale"/>
    <w:qFormat/>
    <w:rsid w:val="003113F5"/>
    <w:pPr>
      <w:spacing w:line="280" w:lineRule="exact"/>
      <w:ind w:left="227" w:right="227"/>
      <w:jc w:val="both"/>
    </w:pPr>
    <w:rPr>
      <w:rFonts w:ascii="Arial" w:hAnsi="Arial" w:cs="Arial"/>
      <w:sz w:val="22"/>
      <w:szCs w:val="22"/>
    </w:rPr>
  </w:style>
  <w:style w:type="paragraph" w:customStyle="1" w:styleId="13Figura">
    <w:name w:val="13_Figura"/>
    <w:basedOn w:val="Normale"/>
    <w:qFormat/>
    <w:rsid w:val="003113F5"/>
    <w:pPr>
      <w:tabs>
        <w:tab w:val="left" w:pos="567"/>
      </w:tabs>
      <w:spacing w:line="240" w:lineRule="exact"/>
      <w:jc w:val="both"/>
    </w:pPr>
    <w:rPr>
      <w:rFonts w:ascii="Arial" w:hAnsi="Arial" w:cs="Arial"/>
      <w:b/>
      <w:bCs/>
      <w:color w:val="CC0000"/>
      <w:sz w:val="18"/>
      <w:szCs w:val="18"/>
    </w:rPr>
  </w:style>
  <w:style w:type="paragraph" w:customStyle="1" w:styleId="14Titolofigura">
    <w:name w:val="14_Titolo figura"/>
    <w:basedOn w:val="Normale"/>
    <w:qFormat/>
    <w:rsid w:val="003113F5"/>
    <w:pPr>
      <w:tabs>
        <w:tab w:val="left" w:pos="567"/>
      </w:tabs>
      <w:spacing w:after="240" w:line="260" w:lineRule="exact"/>
      <w:jc w:val="both"/>
    </w:pPr>
    <w:rPr>
      <w:rFonts w:ascii="Arial" w:hAnsi="Arial" w:cs="Arial"/>
      <w:b/>
      <w:sz w:val="18"/>
      <w:szCs w:val="18"/>
    </w:rPr>
  </w:style>
  <w:style w:type="paragraph" w:customStyle="1" w:styleId="15Lineafigura">
    <w:name w:val="15_Linea figura"/>
    <w:basedOn w:val="Normale"/>
    <w:qFormat/>
    <w:rsid w:val="003113F5"/>
    <w:pPr>
      <w:pBdr>
        <w:top w:val="single" w:sz="12" w:space="0" w:color="808080"/>
      </w:pBdr>
      <w:shd w:val="clear" w:color="auto" w:fill="FFFFFF"/>
      <w:tabs>
        <w:tab w:val="left" w:pos="567"/>
      </w:tabs>
      <w:spacing w:after="40" w:line="100" w:lineRule="exact"/>
      <w:jc w:val="both"/>
    </w:pPr>
    <w:rPr>
      <w:rFonts w:ascii="Arial Narrow" w:hAnsi="Arial Narrow"/>
      <w:b/>
      <w:caps/>
      <w:color w:val="FFFFFF"/>
      <w:sz w:val="22"/>
      <w:szCs w:val="22"/>
    </w:rPr>
  </w:style>
  <w:style w:type="paragraph" w:customStyle="1" w:styleId="16Sommario">
    <w:name w:val="16_Sommario"/>
    <w:basedOn w:val="Normale"/>
    <w:qFormat/>
    <w:rsid w:val="003113F5"/>
    <w:pPr>
      <w:spacing w:after="1080" w:line="280" w:lineRule="exact"/>
      <w:jc w:val="both"/>
    </w:pPr>
    <w:rPr>
      <w:rFonts w:ascii="Arial Black" w:hAnsi="Arial Black"/>
      <w:color w:val="CC0000"/>
      <w:sz w:val="32"/>
      <w:szCs w:val="32"/>
    </w:rPr>
  </w:style>
  <w:style w:type="paragraph" w:customStyle="1" w:styleId="17Sommariopresentazione">
    <w:name w:val="17_Sommario presentazione"/>
    <w:basedOn w:val="Normale"/>
    <w:qFormat/>
    <w:rsid w:val="003113F5"/>
    <w:pPr>
      <w:tabs>
        <w:tab w:val="right" w:leader="dot" w:pos="9214"/>
      </w:tabs>
      <w:spacing w:before="240" w:after="240" w:line="300" w:lineRule="exact"/>
      <w:ind w:left="425" w:hanging="425"/>
      <w:jc w:val="both"/>
    </w:pPr>
    <w:rPr>
      <w:rFonts w:ascii="Arial Narrow" w:hAnsi="Arial Narrow"/>
      <w:b/>
    </w:rPr>
  </w:style>
  <w:style w:type="paragraph" w:customStyle="1" w:styleId="18Sommariocapitolo">
    <w:name w:val="18_Sommario capitolo"/>
    <w:basedOn w:val="Normale"/>
    <w:qFormat/>
    <w:rsid w:val="003113F5"/>
    <w:pPr>
      <w:tabs>
        <w:tab w:val="right" w:leader="dot" w:pos="9214"/>
      </w:tabs>
      <w:spacing w:before="240" w:after="240" w:line="300" w:lineRule="exact"/>
      <w:ind w:left="425" w:hanging="425"/>
      <w:jc w:val="both"/>
    </w:pPr>
    <w:rPr>
      <w:rFonts w:ascii="Arial Narrow" w:hAnsi="Arial Narrow"/>
      <w:b/>
    </w:rPr>
  </w:style>
  <w:style w:type="paragraph" w:customStyle="1" w:styleId="19Sommarioparagrafo">
    <w:name w:val="19_Sommario paragrafo"/>
    <w:basedOn w:val="Normale"/>
    <w:qFormat/>
    <w:rsid w:val="003113F5"/>
    <w:pPr>
      <w:tabs>
        <w:tab w:val="right" w:leader="dot" w:pos="9214"/>
      </w:tabs>
      <w:spacing w:line="300" w:lineRule="exact"/>
      <w:ind w:left="879" w:hanging="454"/>
      <w:jc w:val="both"/>
    </w:pPr>
    <w:rPr>
      <w:rFonts w:ascii="Arial Narrow" w:hAnsi="Arial Narrow"/>
    </w:rPr>
  </w:style>
  <w:style w:type="paragraph" w:customStyle="1" w:styleId="lineaprospetto">
    <w:name w:val="linea prospetto"/>
    <w:basedOn w:val="Normale"/>
    <w:qFormat/>
    <w:rsid w:val="003113F5"/>
    <w:pPr>
      <w:spacing w:line="280" w:lineRule="exact"/>
      <w:jc w:val="both"/>
    </w:pPr>
    <w:rPr>
      <w:rFonts w:ascii="Arial" w:hAnsi="Arial" w:cs="Arial"/>
      <w:sz w:val="14"/>
      <w:szCs w:val="14"/>
    </w:rPr>
  </w:style>
  <w:style w:type="paragraph" w:customStyle="1" w:styleId="12TestoBOX0">
    <w:name w:val="12_Testo (BOX)"/>
    <w:basedOn w:val="Normale"/>
    <w:qFormat/>
    <w:rsid w:val="003113F5"/>
    <w:pPr>
      <w:spacing w:line="280" w:lineRule="exact"/>
      <w:ind w:left="227" w:right="227"/>
      <w:jc w:val="both"/>
    </w:pPr>
    <w:rPr>
      <w:rFonts w:ascii="Arial" w:hAnsi="Arial" w:cs="Arial"/>
      <w:sz w:val="22"/>
      <w:szCs w:val="22"/>
    </w:rPr>
  </w:style>
  <w:style w:type="paragraph" w:styleId="Testocommento">
    <w:name w:val="annotation text"/>
    <w:basedOn w:val="Normale"/>
    <w:link w:val="TestocommentoCarattere"/>
    <w:uiPriority w:val="99"/>
    <w:rsid w:val="003113F5"/>
    <w:rPr>
      <w:sz w:val="20"/>
      <w:szCs w:val="20"/>
    </w:rPr>
  </w:style>
  <w:style w:type="character" w:customStyle="1" w:styleId="TestocommentoCarattere">
    <w:name w:val="Testo commento Carattere"/>
    <w:basedOn w:val="Carpredefinitoparagrafo"/>
    <w:link w:val="Testocommento"/>
    <w:uiPriority w:val="99"/>
    <w:rsid w:val="003113F5"/>
  </w:style>
  <w:style w:type="paragraph" w:styleId="Soggettocommento">
    <w:name w:val="annotation subject"/>
    <w:basedOn w:val="Testocommento"/>
    <w:next w:val="Testocommento"/>
    <w:link w:val="SoggettocommentoCarattere"/>
    <w:uiPriority w:val="99"/>
    <w:rsid w:val="003113F5"/>
    <w:rPr>
      <w:b/>
      <w:bCs/>
    </w:rPr>
  </w:style>
  <w:style w:type="character" w:customStyle="1" w:styleId="SoggettocommentoCarattere">
    <w:name w:val="Soggetto commento Carattere"/>
    <w:basedOn w:val="TestocommentoCarattere"/>
    <w:link w:val="Soggettocommento"/>
    <w:uiPriority w:val="99"/>
    <w:rsid w:val="003113F5"/>
    <w:rPr>
      <w:b/>
      <w:bCs/>
    </w:rPr>
  </w:style>
  <w:style w:type="character" w:styleId="Enfasicorsivo">
    <w:name w:val="Emphasis"/>
    <w:uiPriority w:val="20"/>
    <w:qFormat/>
    <w:rsid w:val="003113F5"/>
    <w:rPr>
      <w:i/>
      <w:iCs/>
    </w:rPr>
  </w:style>
  <w:style w:type="paragraph" w:styleId="Revisione">
    <w:name w:val="Revision"/>
    <w:hidden/>
    <w:uiPriority w:val="99"/>
    <w:semiHidden/>
    <w:rsid w:val="003113F5"/>
    <w:rPr>
      <w:rFonts w:ascii="Calibri" w:hAnsi="Calibri"/>
      <w:sz w:val="22"/>
      <w:szCs w:val="22"/>
    </w:rPr>
  </w:style>
  <w:style w:type="paragraph" w:customStyle="1" w:styleId="20Sommariosottoparagrafo">
    <w:name w:val="20_Sommario sottoparagrafo"/>
    <w:basedOn w:val="Normale"/>
    <w:qFormat/>
    <w:rsid w:val="003113F5"/>
    <w:pPr>
      <w:tabs>
        <w:tab w:val="right" w:leader="dot" w:pos="9214"/>
      </w:tabs>
      <w:spacing w:line="300" w:lineRule="exact"/>
      <w:ind w:left="879" w:hanging="454"/>
      <w:jc w:val="both"/>
    </w:pPr>
    <w:rPr>
      <w:rFonts w:ascii="Arial Narrow" w:eastAsia="Calibri" w:hAnsi="Arial Narrow"/>
      <w:i/>
      <w:lang w:eastAsia="en-US"/>
    </w:rPr>
  </w:style>
  <w:style w:type="table" w:customStyle="1" w:styleId="Stile1">
    <w:name w:val="Stile1"/>
    <w:basedOn w:val="Tabellanormale"/>
    <w:uiPriority w:val="99"/>
    <w:rsid w:val="00465146"/>
    <w:pPr>
      <w:jc w:val="right"/>
    </w:pPr>
    <w:rPr>
      <w:rFonts w:ascii="Arial Narrow" w:hAnsi="Arial Narrow"/>
      <w:sz w:val="18"/>
    </w:rPr>
    <w:tblPr>
      <w:tblBorders>
        <w:top w:val="single" w:sz="4" w:space="0" w:color="auto"/>
        <w:bottom w:val="single" w:sz="4" w:space="0" w:color="auto"/>
        <w:insideH w:val="single" w:sz="4" w:space="0" w:color="auto"/>
      </w:tblBorders>
    </w:tblPr>
    <w:tcPr>
      <w:shd w:val="clear" w:color="auto" w:fill="FFFFFF" w:themeFill="background1"/>
      <w:vAlign w:val="center"/>
    </w:tcPr>
    <w:tblStylePr w:type="firstRow">
      <w:rPr>
        <w:b/>
      </w:rPr>
    </w:tblStylePr>
    <w:tblStylePr w:type="lastRow">
      <w:rPr>
        <w:b/>
        <w:color w:val="FFFFFF" w:themeColor="background1"/>
      </w:rPr>
      <w:tblPr/>
      <w:trPr>
        <w:cantSplit/>
      </w:trPr>
      <w:tcPr>
        <w:shd w:val="clear" w:color="auto" w:fill="943634" w:themeFill="accent2" w:themeFillShade="BF"/>
      </w:tcPr>
    </w:tblStylePr>
    <w:tblStylePr w:type="firstCol">
      <w:pPr>
        <w:jc w:val="left"/>
      </w:pPr>
    </w:tblStylePr>
  </w:style>
  <w:style w:type="table" w:styleId="Tabellaacolori2">
    <w:name w:val="Table Colorful 2"/>
    <w:basedOn w:val="Tabellanormale"/>
    <w:rsid w:val="0046514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Grigliatabella1">
    <w:name w:val="Griglia tabella1"/>
    <w:basedOn w:val="Tabellanormale"/>
    <w:next w:val="Grigliatabella"/>
    <w:uiPriority w:val="59"/>
    <w:rsid w:val="001A120C"/>
    <w:pPr>
      <w:ind w:left="170" w:hanging="17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visitato">
    <w:name w:val="FollowedHyperlink"/>
    <w:basedOn w:val="Carpredefinitoparagrafo"/>
    <w:uiPriority w:val="99"/>
    <w:rsid w:val="007923A3"/>
    <w:rPr>
      <w:color w:val="800080" w:themeColor="followedHyperlink"/>
      <w:u w:val="single"/>
    </w:rPr>
  </w:style>
  <w:style w:type="character" w:styleId="Rimandonotadichiusura">
    <w:name w:val="endnote reference"/>
    <w:basedOn w:val="Carpredefinitoparagrafo"/>
    <w:uiPriority w:val="99"/>
    <w:rsid w:val="0082249F"/>
    <w:rPr>
      <w:vertAlign w:val="superscript"/>
    </w:rPr>
  </w:style>
  <w:style w:type="paragraph" w:styleId="Corpotesto">
    <w:name w:val="Body Text"/>
    <w:basedOn w:val="Normale"/>
    <w:link w:val="CorpotestoCarattere"/>
    <w:uiPriority w:val="99"/>
    <w:rsid w:val="0016168B"/>
    <w:pPr>
      <w:spacing w:after="120"/>
    </w:pPr>
  </w:style>
  <w:style w:type="character" w:customStyle="1" w:styleId="CorpotestoCarattere">
    <w:name w:val="Corpo testo Carattere"/>
    <w:basedOn w:val="Carpredefinitoparagrafo"/>
    <w:link w:val="Corpotesto"/>
    <w:uiPriority w:val="99"/>
    <w:rsid w:val="0016168B"/>
    <w:rPr>
      <w:sz w:val="24"/>
      <w:szCs w:val="24"/>
    </w:rPr>
  </w:style>
  <w:style w:type="paragraph" w:styleId="Corpodeltesto2">
    <w:name w:val="Body Text 2"/>
    <w:basedOn w:val="Normale"/>
    <w:link w:val="Corpodeltesto2Carattere"/>
    <w:uiPriority w:val="99"/>
    <w:rsid w:val="0016168B"/>
    <w:pPr>
      <w:spacing w:after="120" w:line="480" w:lineRule="auto"/>
    </w:pPr>
  </w:style>
  <w:style w:type="character" w:customStyle="1" w:styleId="Corpodeltesto2Carattere">
    <w:name w:val="Corpo del testo 2 Carattere"/>
    <w:basedOn w:val="Carpredefinitoparagrafo"/>
    <w:link w:val="Corpodeltesto2"/>
    <w:uiPriority w:val="99"/>
    <w:rsid w:val="0016168B"/>
    <w:rPr>
      <w:sz w:val="24"/>
      <w:szCs w:val="24"/>
    </w:rPr>
  </w:style>
  <w:style w:type="paragraph" w:styleId="Corpodeltesto3">
    <w:name w:val="Body Text 3"/>
    <w:basedOn w:val="Normale"/>
    <w:link w:val="Corpodeltesto3Carattere"/>
    <w:uiPriority w:val="99"/>
    <w:rsid w:val="0016168B"/>
    <w:pPr>
      <w:spacing w:after="120"/>
    </w:pPr>
    <w:rPr>
      <w:sz w:val="16"/>
      <w:szCs w:val="16"/>
    </w:rPr>
  </w:style>
  <w:style w:type="character" w:customStyle="1" w:styleId="Corpodeltesto3Carattere">
    <w:name w:val="Corpo del testo 3 Carattere"/>
    <w:basedOn w:val="Carpredefinitoparagrafo"/>
    <w:link w:val="Corpodeltesto3"/>
    <w:uiPriority w:val="99"/>
    <w:rsid w:val="0016168B"/>
    <w:rPr>
      <w:sz w:val="16"/>
      <w:szCs w:val="16"/>
    </w:rPr>
  </w:style>
  <w:style w:type="paragraph" w:customStyle="1" w:styleId="Rientrocorpodeltesto31">
    <w:name w:val="Rientro corpo del testo 31"/>
    <w:basedOn w:val="Normale"/>
    <w:uiPriority w:val="99"/>
    <w:rsid w:val="00DD1DFD"/>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exact"/>
      <w:ind w:left="-567"/>
      <w:jc w:val="both"/>
    </w:pPr>
    <w:rPr>
      <w:spacing w:val="-3"/>
      <w:sz w:val="22"/>
      <w:szCs w:val="20"/>
      <w:lang w:eastAsia="ar-SA"/>
    </w:rPr>
  </w:style>
  <w:style w:type="character" w:styleId="Enfasigrassetto">
    <w:name w:val="Strong"/>
    <w:basedOn w:val="Carpredefinitoparagrafo"/>
    <w:uiPriority w:val="22"/>
    <w:qFormat/>
    <w:rsid w:val="00A65B5F"/>
    <w:rPr>
      <w:b/>
      <w:bCs/>
    </w:rPr>
  </w:style>
  <w:style w:type="paragraph" w:customStyle="1" w:styleId="00TitoloParNumerato">
    <w:name w:val="00 Titolo_Par_Numerato"/>
    <w:basedOn w:val="Paragrafoelenco"/>
    <w:link w:val="00TitoloParNumeratoCarattere"/>
    <w:qFormat/>
    <w:rsid w:val="00BA24AA"/>
    <w:pPr>
      <w:spacing w:before="360" w:after="120"/>
      <w:ind w:left="0"/>
      <w:jc w:val="both"/>
    </w:pPr>
    <w:rPr>
      <w:rFonts w:ascii="Arial" w:eastAsiaTheme="minorHAnsi" w:hAnsi="Arial" w:cs="Arial"/>
      <w:b/>
      <w:lang w:eastAsia="en-US"/>
    </w:rPr>
  </w:style>
  <w:style w:type="paragraph" w:customStyle="1" w:styleId="Par">
    <w:name w:val="Par"/>
    <w:basedOn w:val="Default"/>
    <w:link w:val="ParCarattere"/>
    <w:qFormat/>
    <w:rsid w:val="00BA24AA"/>
    <w:pPr>
      <w:spacing w:after="120"/>
      <w:ind w:left="1843"/>
      <w:jc w:val="both"/>
    </w:pPr>
    <w:rPr>
      <w:sz w:val="20"/>
      <w:szCs w:val="20"/>
    </w:rPr>
  </w:style>
  <w:style w:type="paragraph" w:customStyle="1" w:styleId="00TitProspetto">
    <w:name w:val="00 Tit_Prospetto"/>
    <w:basedOn w:val="Default"/>
    <w:link w:val="00TitProspettoCarattere"/>
    <w:rsid w:val="002A3C2E"/>
    <w:pPr>
      <w:ind w:left="1843"/>
      <w:contextualSpacing/>
      <w:jc w:val="both"/>
    </w:pPr>
    <w:rPr>
      <w:rFonts w:ascii="Arial Narrow" w:hAnsi="Arial Narrow"/>
      <w:b/>
      <w:bCs/>
      <w:caps/>
      <w:color w:val="808080" w:themeColor="background1" w:themeShade="80"/>
      <w:sz w:val="20"/>
      <w:szCs w:val="20"/>
    </w:rPr>
  </w:style>
  <w:style w:type="paragraph" w:customStyle="1" w:styleId="00SottotitProspFig">
    <w:name w:val="00 Sottotit_Prosp_Fig"/>
    <w:basedOn w:val="Default"/>
    <w:qFormat/>
    <w:rsid w:val="00BA24AA"/>
    <w:pPr>
      <w:ind w:left="1843"/>
      <w:jc w:val="both"/>
    </w:pPr>
    <w:rPr>
      <w:rFonts w:ascii="Arial Narrow" w:hAnsi="Arial Narrow"/>
      <w:sz w:val="19"/>
      <w:szCs w:val="19"/>
    </w:rPr>
  </w:style>
  <w:style w:type="paragraph" w:customStyle="1" w:styleId="Prospetto">
    <w:name w:val="Prospetto"/>
    <w:basedOn w:val="Normale"/>
    <w:qFormat/>
    <w:rsid w:val="00BA24AA"/>
    <w:pPr>
      <w:framePr w:hSpace="141" w:wrap="around" w:vAnchor="text" w:hAnchor="page" w:x="2596" w:y="483"/>
      <w:jc w:val="right"/>
    </w:pPr>
    <w:rPr>
      <w:rFonts w:ascii="Arial Narrow" w:hAnsi="Arial Narrow"/>
      <w:b/>
      <w:bCs/>
      <w:sz w:val="18"/>
      <w:szCs w:val="18"/>
    </w:rPr>
  </w:style>
  <w:style w:type="table" w:customStyle="1" w:styleId="00Tab">
    <w:name w:val="00 Tab"/>
    <w:basedOn w:val="Tabellanormale"/>
    <w:uiPriority w:val="99"/>
    <w:rsid w:val="00CA4384"/>
    <w:rPr>
      <w:rFonts w:ascii="Arial Narrow" w:hAnsi="Arial Narrow"/>
      <w:sz w:val="18"/>
    </w:rPr>
    <w:tblPr>
      <w:tblBorders>
        <w:top w:val="single" w:sz="8" w:space="0" w:color="auto"/>
        <w:left w:val="dotted" w:sz="4" w:space="0" w:color="auto"/>
        <w:bottom w:val="single" w:sz="8" w:space="0" w:color="auto"/>
        <w:right w:val="dotted" w:sz="4" w:space="0" w:color="auto"/>
        <w:insideH w:val="dotted" w:sz="4" w:space="0" w:color="auto"/>
        <w:insideV w:val="dotted" w:sz="4" w:space="0" w:color="auto"/>
      </w:tblBorders>
    </w:tblPr>
  </w:style>
  <w:style w:type="table" w:customStyle="1" w:styleId="00TabColonneAltern">
    <w:name w:val="00 Tab_Colonne_Altern"/>
    <w:basedOn w:val="Tabellanormale"/>
    <w:uiPriority w:val="99"/>
    <w:rsid w:val="009671B4"/>
    <w:pPr>
      <w:jc w:val="right"/>
    </w:pPr>
    <w:rPr>
      <w:rFonts w:ascii="Arial Narrow" w:hAnsi="Arial Narrow"/>
      <w:sz w:val="18"/>
    </w:rPr>
    <w:tblPr>
      <w:tblStyleColBandSize w:val="1"/>
      <w:tblBorders>
        <w:top w:val="single" w:sz="8" w:space="0" w:color="auto"/>
        <w:left w:val="dotted" w:sz="4" w:space="0" w:color="auto"/>
        <w:bottom w:val="single" w:sz="8" w:space="0" w:color="auto"/>
        <w:right w:val="dotted" w:sz="4" w:space="0" w:color="auto"/>
        <w:insideH w:val="dotted" w:sz="4" w:space="0" w:color="auto"/>
        <w:insideV w:val="dotted" w:sz="4" w:space="0" w:color="auto"/>
      </w:tblBorders>
    </w:tblPr>
    <w:tcPr>
      <w:shd w:val="clear" w:color="auto" w:fill="auto"/>
      <w:vAlign w:val="bottom"/>
    </w:tcPr>
    <w:tblStylePr w:type="band2Vert">
      <w:tblPr/>
      <w:tcPr>
        <w:tcBorders>
          <w:top w:val="nil"/>
          <w:left w:val="nil"/>
          <w:bottom w:val="nil"/>
          <w:right w:val="nil"/>
          <w:insideH w:val="nil"/>
          <w:insideV w:val="nil"/>
          <w:tl2br w:val="nil"/>
          <w:tr2bl w:val="nil"/>
        </w:tcBorders>
        <w:shd w:val="clear" w:color="auto" w:fill="D9D9D9" w:themeFill="background1" w:themeFillShade="D9"/>
      </w:tcPr>
    </w:tblStylePr>
  </w:style>
  <w:style w:type="paragraph" w:customStyle="1" w:styleId="00Titolofocus">
    <w:name w:val="00 Titolo focus"/>
    <w:basedOn w:val="Testonormale"/>
    <w:link w:val="00TitolofocusCarattere"/>
    <w:qFormat/>
    <w:rsid w:val="00206F1B"/>
    <w:pPr>
      <w:tabs>
        <w:tab w:val="left" w:pos="8001"/>
      </w:tabs>
      <w:spacing w:before="400"/>
      <w:ind w:left="1843"/>
    </w:pPr>
    <w:rPr>
      <w:rFonts w:ascii="Arial Narrow" w:hAnsi="Arial Narrow" w:cs="Arial"/>
      <w:b/>
      <w:color w:val="595959"/>
      <w:sz w:val="40"/>
      <w:szCs w:val="40"/>
    </w:rPr>
  </w:style>
  <w:style w:type="paragraph" w:customStyle="1" w:styleId="00Sottotitolofocus">
    <w:name w:val="00 Sottotitolo focus"/>
    <w:basedOn w:val="Normale"/>
    <w:link w:val="00SottotitolofocusCarattere"/>
    <w:qFormat/>
    <w:rsid w:val="00206F1B"/>
    <w:pPr>
      <w:spacing w:after="600"/>
      <w:ind w:left="1843"/>
      <w:jc w:val="both"/>
    </w:pPr>
    <w:rPr>
      <w:rFonts w:ascii="Arial" w:hAnsi="Arial" w:cs="Arial"/>
    </w:rPr>
  </w:style>
  <w:style w:type="character" w:customStyle="1" w:styleId="00TitolofocusCarattere">
    <w:name w:val="00 Titolo focus Carattere"/>
    <w:basedOn w:val="TestonormaleCarattere"/>
    <w:link w:val="00Titolofocus"/>
    <w:rsid w:val="00206F1B"/>
    <w:rPr>
      <w:rFonts w:ascii="Arial Narrow" w:hAnsi="Arial Narrow" w:cs="Arial"/>
      <w:b/>
      <w:color w:val="595959"/>
      <w:sz w:val="40"/>
      <w:szCs w:val="40"/>
    </w:rPr>
  </w:style>
  <w:style w:type="paragraph" w:customStyle="1" w:styleId="00Titoloparnonnum">
    <w:name w:val="00 Titolo par non num"/>
    <w:basedOn w:val="Normale"/>
    <w:link w:val="00TitoloparnonnumCarattere"/>
    <w:qFormat/>
    <w:rsid w:val="00206F1B"/>
    <w:pPr>
      <w:spacing w:before="360" w:after="120" w:line="276" w:lineRule="auto"/>
      <w:ind w:left="1843"/>
      <w:jc w:val="both"/>
    </w:pPr>
    <w:rPr>
      <w:rFonts w:ascii="Arial" w:eastAsiaTheme="minorHAnsi" w:hAnsi="Arial" w:cs="Arial"/>
      <w:b/>
      <w:sz w:val="22"/>
      <w:szCs w:val="22"/>
      <w:lang w:eastAsia="en-US"/>
    </w:rPr>
  </w:style>
  <w:style w:type="character" w:customStyle="1" w:styleId="00SottotitolofocusCarattere">
    <w:name w:val="00 Sottotitolo focus Carattere"/>
    <w:basedOn w:val="Carpredefinitoparagrafo"/>
    <w:link w:val="00Sottotitolofocus"/>
    <w:rsid w:val="00206F1B"/>
    <w:rPr>
      <w:rFonts w:ascii="Arial" w:hAnsi="Arial" w:cs="Arial"/>
      <w:sz w:val="24"/>
      <w:szCs w:val="24"/>
    </w:rPr>
  </w:style>
  <w:style w:type="paragraph" w:customStyle="1" w:styleId="00Corpoparagrafo">
    <w:name w:val="00 Corpo paragrafo"/>
    <w:basedOn w:val="Par"/>
    <w:link w:val="00CorpoparagrafoCarattere"/>
    <w:qFormat/>
    <w:rsid w:val="00206F1B"/>
  </w:style>
  <w:style w:type="character" w:customStyle="1" w:styleId="00TitoloparnonnumCarattere">
    <w:name w:val="00 Titolo par non num Carattere"/>
    <w:basedOn w:val="Carpredefinitoparagrafo"/>
    <w:link w:val="00Titoloparnonnum"/>
    <w:rsid w:val="00206F1B"/>
    <w:rPr>
      <w:rFonts w:ascii="Arial" w:eastAsiaTheme="minorHAnsi" w:hAnsi="Arial" w:cs="Arial"/>
      <w:b/>
      <w:sz w:val="22"/>
      <w:szCs w:val="22"/>
      <w:lang w:eastAsia="en-US"/>
    </w:rPr>
  </w:style>
  <w:style w:type="paragraph" w:customStyle="1" w:styleId="00Titoloparagrnumerato">
    <w:name w:val="00 Titolo paragr numerato"/>
    <w:basedOn w:val="00TitoloParNumerato"/>
    <w:link w:val="00TitoloparagrnumeratoCarattere"/>
    <w:qFormat/>
    <w:rsid w:val="00206F1B"/>
    <w:pPr>
      <w:numPr>
        <w:numId w:val="6"/>
      </w:numPr>
      <w:ind w:left="1843" w:firstLine="0"/>
    </w:pPr>
  </w:style>
  <w:style w:type="character" w:customStyle="1" w:styleId="DefaultCarattere">
    <w:name w:val="Default Carattere"/>
    <w:basedOn w:val="Carpredefinitoparagrafo"/>
    <w:link w:val="Default"/>
    <w:rsid w:val="00206F1B"/>
    <w:rPr>
      <w:rFonts w:ascii="Arial" w:hAnsi="Arial" w:cs="Arial"/>
      <w:color w:val="000000"/>
      <w:sz w:val="24"/>
      <w:szCs w:val="24"/>
    </w:rPr>
  </w:style>
  <w:style w:type="character" w:customStyle="1" w:styleId="ParCarattere">
    <w:name w:val="Par Carattere"/>
    <w:basedOn w:val="DefaultCarattere"/>
    <w:link w:val="Par"/>
    <w:rsid w:val="00206F1B"/>
    <w:rPr>
      <w:rFonts w:ascii="Arial" w:hAnsi="Arial" w:cs="Arial"/>
      <w:color w:val="000000"/>
      <w:sz w:val="24"/>
      <w:szCs w:val="24"/>
    </w:rPr>
  </w:style>
  <w:style w:type="character" w:customStyle="1" w:styleId="00CorpoparagrafoCarattere">
    <w:name w:val="00 Corpo paragrafo Carattere"/>
    <w:basedOn w:val="ParCarattere"/>
    <w:link w:val="00Corpoparagrafo"/>
    <w:rsid w:val="00206F1B"/>
    <w:rPr>
      <w:rFonts w:ascii="Arial" w:hAnsi="Arial" w:cs="Arial"/>
      <w:color w:val="000000"/>
      <w:sz w:val="24"/>
      <w:szCs w:val="24"/>
    </w:rPr>
  </w:style>
  <w:style w:type="paragraph" w:customStyle="1" w:styleId="00Titolosottoparnumerato">
    <w:name w:val="00 Titolo sottopar numerato"/>
    <w:basedOn w:val="00TitoloParNumerato"/>
    <w:link w:val="00TitolosottoparnumeratoCarattere"/>
    <w:qFormat/>
    <w:rsid w:val="00206F1B"/>
    <w:pPr>
      <w:numPr>
        <w:ilvl w:val="1"/>
        <w:numId w:val="6"/>
      </w:numPr>
      <w:tabs>
        <w:tab w:val="left" w:pos="2410"/>
      </w:tabs>
      <w:spacing w:before="120"/>
      <w:ind w:left="1985" w:firstLine="0"/>
    </w:pPr>
  </w:style>
  <w:style w:type="character" w:customStyle="1" w:styleId="ParagrafoelencoCarattere">
    <w:name w:val="Paragrafo elenco Carattere"/>
    <w:basedOn w:val="Carpredefinitoparagrafo"/>
    <w:link w:val="Paragrafoelenco"/>
    <w:uiPriority w:val="34"/>
    <w:rsid w:val="00206F1B"/>
    <w:rPr>
      <w:rFonts w:ascii="Calibri" w:hAnsi="Calibri"/>
      <w:sz w:val="22"/>
      <w:szCs w:val="22"/>
    </w:rPr>
  </w:style>
  <w:style w:type="character" w:customStyle="1" w:styleId="00TitoloParNumeratoCarattere">
    <w:name w:val="00 Titolo_Par_Numerato Carattere"/>
    <w:basedOn w:val="ParagrafoelencoCarattere"/>
    <w:link w:val="00TitoloParNumerato"/>
    <w:rsid w:val="00206F1B"/>
    <w:rPr>
      <w:rFonts w:ascii="Arial" w:eastAsiaTheme="minorHAnsi" w:hAnsi="Arial" w:cs="Arial"/>
      <w:b/>
      <w:sz w:val="22"/>
      <w:szCs w:val="22"/>
      <w:lang w:eastAsia="en-US"/>
    </w:rPr>
  </w:style>
  <w:style w:type="character" w:customStyle="1" w:styleId="00TitoloparagrnumeratoCarattere">
    <w:name w:val="00 Titolo paragr numerato Carattere"/>
    <w:basedOn w:val="00TitoloParNumeratoCarattere"/>
    <w:link w:val="00Titoloparagrnumerato"/>
    <w:rsid w:val="00206F1B"/>
    <w:rPr>
      <w:rFonts w:ascii="Arial" w:eastAsiaTheme="minorHAnsi" w:hAnsi="Arial" w:cs="Arial"/>
      <w:b/>
      <w:sz w:val="22"/>
      <w:szCs w:val="22"/>
      <w:lang w:eastAsia="en-US"/>
    </w:rPr>
  </w:style>
  <w:style w:type="character" w:customStyle="1" w:styleId="00TitolosottoparnumeratoCarattere">
    <w:name w:val="00 Titolo sottopar numerato Carattere"/>
    <w:basedOn w:val="00TitoloParNumeratoCarattere"/>
    <w:link w:val="00Titolosottoparnumerato"/>
    <w:rsid w:val="00206F1B"/>
    <w:rPr>
      <w:rFonts w:ascii="Arial" w:eastAsiaTheme="minorHAnsi" w:hAnsi="Arial" w:cs="Arial"/>
      <w:b/>
      <w:sz w:val="22"/>
      <w:szCs w:val="22"/>
      <w:lang w:eastAsia="en-US"/>
    </w:rPr>
  </w:style>
  <w:style w:type="paragraph" w:customStyle="1" w:styleId="00TitoloProspettoFigura">
    <w:name w:val="00 Titolo Prospetto  Figura"/>
    <w:basedOn w:val="00TitProspetto"/>
    <w:link w:val="00TitoloProspettoFiguraCarattere"/>
    <w:qFormat/>
    <w:rsid w:val="00536462"/>
  </w:style>
  <w:style w:type="character" w:customStyle="1" w:styleId="00TitProspettoCarattere">
    <w:name w:val="00 Tit_Prospetto Carattere"/>
    <w:basedOn w:val="DefaultCarattere"/>
    <w:link w:val="00TitProspetto"/>
    <w:rsid w:val="00206F1B"/>
    <w:rPr>
      <w:rFonts w:ascii="Arial Narrow" w:hAnsi="Arial Narrow" w:cs="Arial"/>
      <w:b/>
      <w:bCs/>
      <w:caps/>
      <w:color w:val="808080" w:themeColor="background1" w:themeShade="80"/>
      <w:sz w:val="24"/>
      <w:szCs w:val="24"/>
    </w:rPr>
  </w:style>
  <w:style w:type="character" w:customStyle="1" w:styleId="00TitoloProspettoFiguraCarattere">
    <w:name w:val="00 Titolo Prospetto  Figura Carattere"/>
    <w:basedOn w:val="00TitProspettoCarattere"/>
    <w:link w:val="00TitoloProspettoFigura"/>
    <w:rsid w:val="00536462"/>
    <w:rPr>
      <w:rFonts w:ascii="Arial Narrow" w:hAnsi="Arial Narrow" w:cs="Arial"/>
      <w:b/>
      <w:bCs/>
      <w:caps/>
      <w:color w:val="808080" w:themeColor="background1" w:themeShade="80"/>
      <w:sz w:val="24"/>
      <w:szCs w:val="24"/>
    </w:rPr>
  </w:style>
  <w:style w:type="paragraph" w:styleId="Testofumetto">
    <w:name w:val="Balloon Text"/>
    <w:basedOn w:val="Normale"/>
    <w:link w:val="TestofumettoCarattere"/>
    <w:uiPriority w:val="99"/>
    <w:semiHidden/>
    <w:unhideWhenUsed/>
    <w:rsid w:val="009F67C5"/>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9F67C5"/>
    <w:rPr>
      <w:rFonts w:ascii="Segoe UI" w:hAnsi="Segoe UI" w:cs="Segoe UI"/>
      <w:sz w:val="18"/>
      <w:szCs w:val="18"/>
    </w:rPr>
  </w:style>
  <w:style w:type="character" w:styleId="Rimandocommento">
    <w:name w:val="annotation reference"/>
    <w:basedOn w:val="Carpredefinitoparagrafo"/>
    <w:uiPriority w:val="99"/>
    <w:semiHidden/>
    <w:unhideWhenUsed/>
    <w:rsid w:val="00E477D2"/>
    <w:rPr>
      <w:sz w:val="16"/>
      <w:szCs w:val="16"/>
    </w:rPr>
  </w:style>
  <w:style w:type="character" w:customStyle="1" w:styleId="fontstyle01">
    <w:name w:val="fontstyle01"/>
    <w:basedOn w:val="Carpredefinitoparagrafo"/>
    <w:rsid w:val="00E704F3"/>
    <w:rPr>
      <w:rFonts w:ascii="TrebuchetMS-Bold" w:hAnsi="TrebuchetMS-Bold" w:hint="default"/>
      <w:b/>
      <w:bCs/>
      <w:i w:val="0"/>
      <w:iCs w:val="0"/>
      <w:color w:val="5F5F5F"/>
      <w:sz w:val="22"/>
      <w:szCs w:val="22"/>
    </w:rPr>
  </w:style>
  <w:style w:type="character" w:styleId="Testosegnaposto">
    <w:name w:val="Placeholder Text"/>
    <w:basedOn w:val="Carpredefinitoparagrafo"/>
    <w:uiPriority w:val="99"/>
    <w:semiHidden/>
    <w:rsid w:val="00F82A44"/>
    <w:rPr>
      <w:color w:val="808080"/>
    </w:rPr>
  </w:style>
  <w:style w:type="character" w:customStyle="1" w:styleId="cf01">
    <w:name w:val="cf01"/>
    <w:basedOn w:val="Carpredefinitoparagrafo"/>
    <w:rsid w:val="005E66F8"/>
    <w:rPr>
      <w:rFonts w:ascii="Segoe UI" w:hAnsi="Segoe UI" w:cs="Segoe UI" w:hint="default"/>
      <w:sz w:val="18"/>
      <w:szCs w:val="18"/>
    </w:rPr>
  </w:style>
  <w:style w:type="character" w:customStyle="1" w:styleId="Menzionenonrisolta1">
    <w:name w:val="Menzione non risolta1"/>
    <w:basedOn w:val="Carpredefinitoparagrafo"/>
    <w:uiPriority w:val="99"/>
    <w:semiHidden/>
    <w:unhideWhenUsed/>
    <w:rsid w:val="009A1D80"/>
    <w:rPr>
      <w:color w:val="605E5C"/>
      <w:shd w:val="clear" w:color="auto" w:fill="E1DFDD"/>
    </w:rPr>
  </w:style>
  <w:style w:type="table" w:customStyle="1" w:styleId="NormalTable0">
    <w:name w:val="Normal Table0"/>
    <w:uiPriority w:val="2"/>
    <w:semiHidden/>
    <w:unhideWhenUsed/>
    <w:qFormat/>
    <w:rsid w:val="001F21C9"/>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1F21C9"/>
    <w:pPr>
      <w:widowControl w:val="0"/>
      <w:autoSpaceDE w:val="0"/>
      <w:autoSpaceDN w:val="0"/>
      <w:spacing w:before="40"/>
      <w:jc w:val="right"/>
    </w:pPr>
    <w:rPr>
      <w:rFonts w:ascii="Liberation Sans Narrow" w:eastAsia="Liberation Sans Narrow" w:hAnsi="Liberation Sans Narrow" w:cs="Liberation Sans Narrow"/>
      <w:sz w:val="22"/>
      <w:szCs w:val="22"/>
      <w:lang w:eastAsia="en-US"/>
    </w:rPr>
  </w:style>
  <w:style w:type="table" w:customStyle="1" w:styleId="Tabellasemplice11">
    <w:name w:val="Tabella semplice 11"/>
    <w:basedOn w:val="Tabellanormale"/>
    <w:next w:val="Tabellasemplice1"/>
    <w:uiPriority w:val="99"/>
    <w:rsid w:val="00F81195"/>
    <w:tblPr>
      <w:tblBorders>
        <w:top w:val="single" w:sz="12" w:space="0" w:color="008000"/>
        <w:bottom w:val="single" w:sz="12" w:space="0" w:color="008000"/>
      </w:tblBorders>
    </w:tblPr>
    <w:tblStylePr w:type="firstRow">
      <w:rPr>
        <w:rFonts w:cs="Times New Roman"/>
      </w:rPr>
      <w:tblPr/>
      <w:tcPr>
        <w:tcBorders>
          <w:bottom w:val="single" w:sz="6" w:space="0" w:color="008000"/>
          <w:tl2br w:val="none" w:sz="6" w:space="0" w:color="auto"/>
          <w:tr2bl w:val="none" w:sz="6" w:space="0" w:color="auto"/>
        </w:tcBorders>
      </w:tcPr>
    </w:tblStylePr>
    <w:tblStylePr w:type="lastRow">
      <w:rPr>
        <w:rFonts w:cs="Times New Roman"/>
      </w:rPr>
      <w:tblPr/>
      <w:tcPr>
        <w:tcBorders>
          <w:top w:val="single" w:sz="6" w:space="0" w:color="008000"/>
          <w:tl2br w:val="none" w:sz="6" w:space="0" w:color="auto"/>
          <w:tr2bl w:val="none" w:sz="6" w:space="0" w:color="auto"/>
        </w:tcBorders>
      </w:tcPr>
    </w:tblStylePr>
  </w:style>
  <w:style w:type="table" w:customStyle="1" w:styleId="Stile11">
    <w:name w:val="Stile11"/>
    <w:basedOn w:val="Tabellanormale"/>
    <w:uiPriority w:val="99"/>
    <w:rsid w:val="00F81195"/>
    <w:pPr>
      <w:jc w:val="right"/>
    </w:pPr>
    <w:rPr>
      <w:rFonts w:ascii="Arial Narrow" w:hAnsi="Arial Narrow"/>
      <w:sz w:val="18"/>
    </w:rPr>
    <w:tblPr>
      <w:tblBorders>
        <w:top w:val="single" w:sz="4" w:space="0" w:color="auto"/>
        <w:bottom w:val="single" w:sz="4" w:space="0" w:color="auto"/>
        <w:insideH w:val="single" w:sz="4" w:space="0" w:color="auto"/>
      </w:tblBorders>
    </w:tblPr>
    <w:tcPr>
      <w:shd w:val="clear" w:color="auto" w:fill="FFFFFF" w:themeFill="background1"/>
    </w:tcPr>
    <w:tblStylePr w:type="firstRow">
      <w:rPr>
        <w:rFonts w:cs="Times New Roman"/>
        <w:b/>
      </w:rPr>
    </w:tblStylePr>
    <w:tblStylePr w:type="lastRow">
      <w:rPr>
        <w:rFonts w:cs="Times New Roman"/>
        <w:b/>
        <w:color w:val="FFFFFF" w:themeColor="background1"/>
      </w:rPr>
      <w:tblPr/>
      <w:trPr>
        <w:cantSplit/>
      </w:trPr>
      <w:tcPr>
        <w:shd w:val="clear" w:color="auto" w:fill="943634" w:themeFill="accent2" w:themeFillShade="BF"/>
      </w:tcPr>
    </w:tblStylePr>
    <w:tblStylePr w:type="firstCol">
      <w:pPr>
        <w:jc w:val="left"/>
      </w:pPr>
      <w:rPr>
        <w:rFonts w:cs="Times New Roman"/>
      </w:rPr>
    </w:tblStylePr>
  </w:style>
  <w:style w:type="table" w:customStyle="1" w:styleId="Tabellaacolori21">
    <w:name w:val="Tabella a colori 21"/>
    <w:basedOn w:val="Tabellanormale"/>
    <w:next w:val="Tabellaacolori2"/>
    <w:uiPriority w:val="99"/>
    <w:rsid w:val="00F81195"/>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6" w:space="0" w:color="auto"/>
          <w:tr2bl w:val="none" w:sz="6" w:space="0" w:color="auto"/>
        </w:tcBorders>
        <w:shd w:val="solid" w:color="800000" w:fill="FFFFFF"/>
      </w:tcPr>
    </w:tblStylePr>
    <w:tblStylePr w:type="firstCol">
      <w:rPr>
        <w:rFonts w:cs="Times New Roman"/>
        <w:b/>
        <w:bCs/>
        <w:i/>
        <w:iCs/>
      </w:rPr>
      <w:tblPr/>
      <w:tcPr>
        <w:tcBorders>
          <w:tl2br w:val="none" w:sz="6" w:space="0" w:color="auto"/>
          <w:tr2bl w:val="none" w:sz="6" w:space="0" w:color="auto"/>
        </w:tcBorders>
      </w:tcPr>
    </w:tblStylePr>
    <w:tblStylePr w:type="lastCol">
      <w:rPr>
        <w:rFonts w:cs="Times New Roman"/>
      </w:rPr>
      <w:tblPr/>
      <w:tcPr>
        <w:tcBorders>
          <w:tl2br w:val="none" w:sz="6" w:space="0" w:color="auto"/>
          <w:tr2bl w:val="none" w:sz="6" w:space="0" w:color="auto"/>
        </w:tcBorders>
        <w:shd w:val="solid" w:color="C0C0C0" w:fill="FFFFFF"/>
      </w:tcPr>
    </w:tblStylePr>
    <w:tblStylePr w:type="swCell">
      <w:rPr>
        <w:rFonts w:cs="Times New Roman"/>
        <w:b/>
        <w:bCs/>
        <w:i w:val="0"/>
        <w:iCs w:val="0"/>
      </w:rPr>
      <w:tblPr/>
      <w:tcPr>
        <w:tcBorders>
          <w:tl2br w:val="none" w:sz="6" w:space="0" w:color="auto"/>
          <w:tr2bl w:val="none" w:sz="6" w:space="0" w:color="auto"/>
        </w:tcBorders>
      </w:tcPr>
    </w:tblStylePr>
  </w:style>
  <w:style w:type="table" w:customStyle="1" w:styleId="Grigliatabella11">
    <w:name w:val="Griglia tabella11"/>
    <w:basedOn w:val="Tabellanormale"/>
    <w:next w:val="Grigliatabella"/>
    <w:uiPriority w:val="59"/>
    <w:rsid w:val="00F81195"/>
    <w:pPr>
      <w:ind w:left="170" w:hanging="170"/>
      <w:jc w:val="both"/>
    </w:pPr>
    <w:rPr>
      <w:rFonts w:asciiTheme="minorHAnsi"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00TabColonneAltern1">
    <w:name w:val="00 Tab_Colonne_Altern1"/>
    <w:basedOn w:val="Tabellanormale"/>
    <w:uiPriority w:val="99"/>
    <w:rsid w:val="00F81195"/>
    <w:pPr>
      <w:jc w:val="right"/>
    </w:pPr>
    <w:rPr>
      <w:rFonts w:ascii="Arial Narrow" w:hAnsi="Arial Narrow"/>
      <w:sz w:val="18"/>
    </w:rPr>
    <w:tblPr>
      <w:tblStyleColBandSize w:val="1"/>
      <w:tblBorders>
        <w:top w:val="single" w:sz="8" w:space="0" w:color="auto"/>
        <w:left w:val="dotted" w:sz="4" w:space="0" w:color="auto"/>
        <w:bottom w:val="single" w:sz="8" w:space="0" w:color="auto"/>
        <w:right w:val="dotted" w:sz="4" w:space="0" w:color="auto"/>
        <w:insideH w:val="dotted" w:sz="4" w:space="0" w:color="auto"/>
        <w:insideV w:val="dotted" w:sz="4" w:space="0" w:color="auto"/>
      </w:tblBorders>
    </w:tblPr>
    <w:tblStylePr w:type="band2Vert">
      <w:rPr>
        <w:rFonts w:cs="Times New Roman"/>
      </w:rPr>
      <w:tblPr/>
      <w:tcPr>
        <w:tcBorders>
          <w:top w:val="nil"/>
          <w:left w:val="nil"/>
          <w:bottom w:val="nil"/>
          <w:right w:val="nil"/>
          <w:insideH w:val="nil"/>
          <w:insideV w:val="nil"/>
          <w:tl2br w:val="nil"/>
          <w:tr2bl w:val="nil"/>
        </w:tcBorders>
        <w:shd w:val="clear" w:color="auto" w:fill="D9D9D9" w:themeFill="background1" w:themeFillShade="D9"/>
      </w:tcPr>
    </w:tblStylePr>
  </w:style>
  <w:style w:type="table" w:customStyle="1" w:styleId="TableNormal1">
    <w:name w:val="Table Normal1"/>
    <w:uiPriority w:val="2"/>
    <w:semiHidden/>
    <w:unhideWhenUsed/>
    <w:qFormat/>
    <w:rsid w:val="00F81195"/>
    <w:pPr>
      <w:widowControl w:val="0"/>
      <w:autoSpaceDE w:val="0"/>
      <w:autoSpaceDN w:val="0"/>
    </w:pPr>
    <w:rPr>
      <w:rFonts w:asciiTheme="minorHAnsi" w:hAnsiTheme="minorHAnsi"/>
      <w:sz w:val="22"/>
      <w:szCs w:val="22"/>
      <w:lang w:val="en-US" w:eastAsia="en-US"/>
    </w:rPr>
    <w:tblPr>
      <w:tblInd w:w="0" w:type="dxa"/>
      <w:tblCellMar>
        <w:top w:w="0" w:type="dxa"/>
        <w:left w:w="0" w:type="dxa"/>
        <w:bottom w:w="0" w:type="dxa"/>
        <w:right w:w="0" w:type="dxa"/>
      </w:tblCellMar>
    </w:tblPr>
  </w:style>
  <w:style w:type="numbering" w:customStyle="1" w:styleId="Ann07Testoelencopuntato1">
    <w:name w:val="Ann_07_Testo elenco puntato1"/>
    <w:rsid w:val="00F81195"/>
  </w:style>
  <w:style w:type="numbering" w:customStyle="1" w:styleId="Ann05Testoelenconumerico1">
    <w:name w:val="Ann_05_Testo elenco numerico1"/>
    <w:rsid w:val="00F81195"/>
  </w:style>
  <w:style w:type="numbering" w:customStyle="1" w:styleId="Ann06Testoelencoalfabetico1">
    <w:name w:val="Ann_06_Testo elenco alfabetico1"/>
    <w:rsid w:val="00F81195"/>
  </w:style>
  <w:style w:type="character" w:customStyle="1" w:styleId="normaltextrun">
    <w:name w:val="normaltextrun"/>
    <w:basedOn w:val="Carpredefinitoparagrafo"/>
    <w:rsid w:val="000F3A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98069">
      <w:bodyDiv w:val="1"/>
      <w:marLeft w:val="0"/>
      <w:marRight w:val="0"/>
      <w:marTop w:val="0"/>
      <w:marBottom w:val="0"/>
      <w:divBdr>
        <w:top w:val="none" w:sz="0" w:space="0" w:color="auto"/>
        <w:left w:val="none" w:sz="0" w:space="0" w:color="auto"/>
        <w:bottom w:val="none" w:sz="0" w:space="0" w:color="auto"/>
        <w:right w:val="none" w:sz="0" w:space="0" w:color="auto"/>
      </w:divBdr>
    </w:div>
    <w:div w:id="10229390">
      <w:bodyDiv w:val="1"/>
      <w:marLeft w:val="0"/>
      <w:marRight w:val="0"/>
      <w:marTop w:val="0"/>
      <w:marBottom w:val="0"/>
      <w:divBdr>
        <w:top w:val="none" w:sz="0" w:space="0" w:color="auto"/>
        <w:left w:val="none" w:sz="0" w:space="0" w:color="auto"/>
        <w:bottom w:val="none" w:sz="0" w:space="0" w:color="auto"/>
        <w:right w:val="none" w:sz="0" w:space="0" w:color="auto"/>
      </w:divBdr>
    </w:div>
    <w:div w:id="13653520">
      <w:bodyDiv w:val="1"/>
      <w:marLeft w:val="0"/>
      <w:marRight w:val="0"/>
      <w:marTop w:val="0"/>
      <w:marBottom w:val="0"/>
      <w:divBdr>
        <w:top w:val="none" w:sz="0" w:space="0" w:color="auto"/>
        <w:left w:val="none" w:sz="0" w:space="0" w:color="auto"/>
        <w:bottom w:val="none" w:sz="0" w:space="0" w:color="auto"/>
        <w:right w:val="none" w:sz="0" w:space="0" w:color="auto"/>
      </w:divBdr>
    </w:div>
    <w:div w:id="17511474">
      <w:bodyDiv w:val="1"/>
      <w:marLeft w:val="0"/>
      <w:marRight w:val="0"/>
      <w:marTop w:val="0"/>
      <w:marBottom w:val="0"/>
      <w:divBdr>
        <w:top w:val="none" w:sz="0" w:space="0" w:color="auto"/>
        <w:left w:val="none" w:sz="0" w:space="0" w:color="auto"/>
        <w:bottom w:val="none" w:sz="0" w:space="0" w:color="auto"/>
        <w:right w:val="none" w:sz="0" w:space="0" w:color="auto"/>
      </w:divBdr>
    </w:div>
    <w:div w:id="23411847">
      <w:bodyDiv w:val="1"/>
      <w:marLeft w:val="0"/>
      <w:marRight w:val="0"/>
      <w:marTop w:val="0"/>
      <w:marBottom w:val="0"/>
      <w:divBdr>
        <w:top w:val="none" w:sz="0" w:space="0" w:color="auto"/>
        <w:left w:val="none" w:sz="0" w:space="0" w:color="auto"/>
        <w:bottom w:val="none" w:sz="0" w:space="0" w:color="auto"/>
        <w:right w:val="none" w:sz="0" w:space="0" w:color="auto"/>
      </w:divBdr>
    </w:div>
    <w:div w:id="23872057">
      <w:bodyDiv w:val="1"/>
      <w:marLeft w:val="0"/>
      <w:marRight w:val="0"/>
      <w:marTop w:val="0"/>
      <w:marBottom w:val="0"/>
      <w:divBdr>
        <w:top w:val="none" w:sz="0" w:space="0" w:color="auto"/>
        <w:left w:val="none" w:sz="0" w:space="0" w:color="auto"/>
        <w:bottom w:val="none" w:sz="0" w:space="0" w:color="auto"/>
        <w:right w:val="none" w:sz="0" w:space="0" w:color="auto"/>
      </w:divBdr>
    </w:div>
    <w:div w:id="34158557">
      <w:bodyDiv w:val="1"/>
      <w:marLeft w:val="0"/>
      <w:marRight w:val="0"/>
      <w:marTop w:val="0"/>
      <w:marBottom w:val="0"/>
      <w:divBdr>
        <w:top w:val="none" w:sz="0" w:space="0" w:color="auto"/>
        <w:left w:val="none" w:sz="0" w:space="0" w:color="auto"/>
        <w:bottom w:val="none" w:sz="0" w:space="0" w:color="auto"/>
        <w:right w:val="none" w:sz="0" w:space="0" w:color="auto"/>
      </w:divBdr>
    </w:div>
    <w:div w:id="38827447">
      <w:bodyDiv w:val="1"/>
      <w:marLeft w:val="0"/>
      <w:marRight w:val="0"/>
      <w:marTop w:val="0"/>
      <w:marBottom w:val="0"/>
      <w:divBdr>
        <w:top w:val="none" w:sz="0" w:space="0" w:color="auto"/>
        <w:left w:val="none" w:sz="0" w:space="0" w:color="auto"/>
        <w:bottom w:val="none" w:sz="0" w:space="0" w:color="auto"/>
        <w:right w:val="none" w:sz="0" w:space="0" w:color="auto"/>
      </w:divBdr>
    </w:div>
    <w:div w:id="40330730">
      <w:bodyDiv w:val="1"/>
      <w:marLeft w:val="0"/>
      <w:marRight w:val="0"/>
      <w:marTop w:val="0"/>
      <w:marBottom w:val="0"/>
      <w:divBdr>
        <w:top w:val="none" w:sz="0" w:space="0" w:color="auto"/>
        <w:left w:val="none" w:sz="0" w:space="0" w:color="auto"/>
        <w:bottom w:val="none" w:sz="0" w:space="0" w:color="auto"/>
        <w:right w:val="none" w:sz="0" w:space="0" w:color="auto"/>
      </w:divBdr>
    </w:div>
    <w:div w:id="48774446">
      <w:bodyDiv w:val="1"/>
      <w:marLeft w:val="0"/>
      <w:marRight w:val="0"/>
      <w:marTop w:val="0"/>
      <w:marBottom w:val="0"/>
      <w:divBdr>
        <w:top w:val="none" w:sz="0" w:space="0" w:color="auto"/>
        <w:left w:val="none" w:sz="0" w:space="0" w:color="auto"/>
        <w:bottom w:val="none" w:sz="0" w:space="0" w:color="auto"/>
        <w:right w:val="none" w:sz="0" w:space="0" w:color="auto"/>
      </w:divBdr>
    </w:div>
    <w:div w:id="56827436">
      <w:bodyDiv w:val="1"/>
      <w:marLeft w:val="0"/>
      <w:marRight w:val="0"/>
      <w:marTop w:val="0"/>
      <w:marBottom w:val="0"/>
      <w:divBdr>
        <w:top w:val="none" w:sz="0" w:space="0" w:color="auto"/>
        <w:left w:val="none" w:sz="0" w:space="0" w:color="auto"/>
        <w:bottom w:val="none" w:sz="0" w:space="0" w:color="auto"/>
        <w:right w:val="none" w:sz="0" w:space="0" w:color="auto"/>
      </w:divBdr>
    </w:div>
    <w:div w:id="59523199">
      <w:bodyDiv w:val="1"/>
      <w:marLeft w:val="0"/>
      <w:marRight w:val="0"/>
      <w:marTop w:val="0"/>
      <w:marBottom w:val="0"/>
      <w:divBdr>
        <w:top w:val="none" w:sz="0" w:space="0" w:color="auto"/>
        <w:left w:val="none" w:sz="0" w:space="0" w:color="auto"/>
        <w:bottom w:val="none" w:sz="0" w:space="0" w:color="auto"/>
        <w:right w:val="none" w:sz="0" w:space="0" w:color="auto"/>
      </w:divBdr>
    </w:div>
    <w:div w:id="60254291">
      <w:bodyDiv w:val="1"/>
      <w:marLeft w:val="0"/>
      <w:marRight w:val="0"/>
      <w:marTop w:val="0"/>
      <w:marBottom w:val="0"/>
      <w:divBdr>
        <w:top w:val="none" w:sz="0" w:space="0" w:color="auto"/>
        <w:left w:val="none" w:sz="0" w:space="0" w:color="auto"/>
        <w:bottom w:val="none" w:sz="0" w:space="0" w:color="auto"/>
        <w:right w:val="none" w:sz="0" w:space="0" w:color="auto"/>
      </w:divBdr>
    </w:div>
    <w:div w:id="67533628">
      <w:bodyDiv w:val="1"/>
      <w:marLeft w:val="0"/>
      <w:marRight w:val="0"/>
      <w:marTop w:val="0"/>
      <w:marBottom w:val="0"/>
      <w:divBdr>
        <w:top w:val="none" w:sz="0" w:space="0" w:color="auto"/>
        <w:left w:val="none" w:sz="0" w:space="0" w:color="auto"/>
        <w:bottom w:val="none" w:sz="0" w:space="0" w:color="auto"/>
        <w:right w:val="none" w:sz="0" w:space="0" w:color="auto"/>
      </w:divBdr>
    </w:div>
    <w:div w:id="69082614">
      <w:bodyDiv w:val="1"/>
      <w:marLeft w:val="0"/>
      <w:marRight w:val="0"/>
      <w:marTop w:val="0"/>
      <w:marBottom w:val="0"/>
      <w:divBdr>
        <w:top w:val="none" w:sz="0" w:space="0" w:color="auto"/>
        <w:left w:val="none" w:sz="0" w:space="0" w:color="auto"/>
        <w:bottom w:val="none" w:sz="0" w:space="0" w:color="auto"/>
        <w:right w:val="none" w:sz="0" w:space="0" w:color="auto"/>
      </w:divBdr>
    </w:div>
    <w:div w:id="72360843">
      <w:bodyDiv w:val="1"/>
      <w:marLeft w:val="0"/>
      <w:marRight w:val="0"/>
      <w:marTop w:val="0"/>
      <w:marBottom w:val="0"/>
      <w:divBdr>
        <w:top w:val="none" w:sz="0" w:space="0" w:color="auto"/>
        <w:left w:val="none" w:sz="0" w:space="0" w:color="auto"/>
        <w:bottom w:val="none" w:sz="0" w:space="0" w:color="auto"/>
        <w:right w:val="none" w:sz="0" w:space="0" w:color="auto"/>
      </w:divBdr>
    </w:div>
    <w:div w:id="82264495">
      <w:bodyDiv w:val="1"/>
      <w:marLeft w:val="0"/>
      <w:marRight w:val="0"/>
      <w:marTop w:val="0"/>
      <w:marBottom w:val="0"/>
      <w:divBdr>
        <w:top w:val="none" w:sz="0" w:space="0" w:color="auto"/>
        <w:left w:val="none" w:sz="0" w:space="0" w:color="auto"/>
        <w:bottom w:val="none" w:sz="0" w:space="0" w:color="auto"/>
        <w:right w:val="none" w:sz="0" w:space="0" w:color="auto"/>
      </w:divBdr>
    </w:div>
    <w:div w:id="84959303">
      <w:bodyDiv w:val="1"/>
      <w:marLeft w:val="0"/>
      <w:marRight w:val="0"/>
      <w:marTop w:val="0"/>
      <w:marBottom w:val="0"/>
      <w:divBdr>
        <w:top w:val="none" w:sz="0" w:space="0" w:color="auto"/>
        <w:left w:val="none" w:sz="0" w:space="0" w:color="auto"/>
        <w:bottom w:val="none" w:sz="0" w:space="0" w:color="auto"/>
        <w:right w:val="none" w:sz="0" w:space="0" w:color="auto"/>
      </w:divBdr>
    </w:div>
    <w:div w:id="87508486">
      <w:bodyDiv w:val="1"/>
      <w:marLeft w:val="0"/>
      <w:marRight w:val="0"/>
      <w:marTop w:val="0"/>
      <w:marBottom w:val="0"/>
      <w:divBdr>
        <w:top w:val="none" w:sz="0" w:space="0" w:color="auto"/>
        <w:left w:val="none" w:sz="0" w:space="0" w:color="auto"/>
        <w:bottom w:val="none" w:sz="0" w:space="0" w:color="auto"/>
        <w:right w:val="none" w:sz="0" w:space="0" w:color="auto"/>
      </w:divBdr>
    </w:div>
    <w:div w:id="90514367">
      <w:bodyDiv w:val="1"/>
      <w:marLeft w:val="0"/>
      <w:marRight w:val="0"/>
      <w:marTop w:val="0"/>
      <w:marBottom w:val="0"/>
      <w:divBdr>
        <w:top w:val="none" w:sz="0" w:space="0" w:color="auto"/>
        <w:left w:val="none" w:sz="0" w:space="0" w:color="auto"/>
        <w:bottom w:val="none" w:sz="0" w:space="0" w:color="auto"/>
        <w:right w:val="none" w:sz="0" w:space="0" w:color="auto"/>
      </w:divBdr>
    </w:div>
    <w:div w:id="93982103">
      <w:bodyDiv w:val="1"/>
      <w:marLeft w:val="0"/>
      <w:marRight w:val="0"/>
      <w:marTop w:val="0"/>
      <w:marBottom w:val="0"/>
      <w:divBdr>
        <w:top w:val="none" w:sz="0" w:space="0" w:color="auto"/>
        <w:left w:val="none" w:sz="0" w:space="0" w:color="auto"/>
        <w:bottom w:val="none" w:sz="0" w:space="0" w:color="auto"/>
        <w:right w:val="none" w:sz="0" w:space="0" w:color="auto"/>
      </w:divBdr>
    </w:div>
    <w:div w:id="102265233">
      <w:bodyDiv w:val="1"/>
      <w:marLeft w:val="0"/>
      <w:marRight w:val="0"/>
      <w:marTop w:val="0"/>
      <w:marBottom w:val="0"/>
      <w:divBdr>
        <w:top w:val="none" w:sz="0" w:space="0" w:color="auto"/>
        <w:left w:val="none" w:sz="0" w:space="0" w:color="auto"/>
        <w:bottom w:val="none" w:sz="0" w:space="0" w:color="auto"/>
        <w:right w:val="none" w:sz="0" w:space="0" w:color="auto"/>
      </w:divBdr>
    </w:div>
    <w:div w:id="119614859">
      <w:bodyDiv w:val="1"/>
      <w:marLeft w:val="0"/>
      <w:marRight w:val="0"/>
      <w:marTop w:val="0"/>
      <w:marBottom w:val="0"/>
      <w:divBdr>
        <w:top w:val="none" w:sz="0" w:space="0" w:color="auto"/>
        <w:left w:val="none" w:sz="0" w:space="0" w:color="auto"/>
        <w:bottom w:val="none" w:sz="0" w:space="0" w:color="auto"/>
        <w:right w:val="none" w:sz="0" w:space="0" w:color="auto"/>
      </w:divBdr>
    </w:div>
    <w:div w:id="124391804">
      <w:bodyDiv w:val="1"/>
      <w:marLeft w:val="0"/>
      <w:marRight w:val="0"/>
      <w:marTop w:val="0"/>
      <w:marBottom w:val="0"/>
      <w:divBdr>
        <w:top w:val="none" w:sz="0" w:space="0" w:color="auto"/>
        <w:left w:val="none" w:sz="0" w:space="0" w:color="auto"/>
        <w:bottom w:val="none" w:sz="0" w:space="0" w:color="auto"/>
        <w:right w:val="none" w:sz="0" w:space="0" w:color="auto"/>
      </w:divBdr>
    </w:div>
    <w:div w:id="124737187">
      <w:bodyDiv w:val="1"/>
      <w:marLeft w:val="0"/>
      <w:marRight w:val="0"/>
      <w:marTop w:val="0"/>
      <w:marBottom w:val="0"/>
      <w:divBdr>
        <w:top w:val="none" w:sz="0" w:space="0" w:color="auto"/>
        <w:left w:val="none" w:sz="0" w:space="0" w:color="auto"/>
        <w:bottom w:val="none" w:sz="0" w:space="0" w:color="auto"/>
        <w:right w:val="none" w:sz="0" w:space="0" w:color="auto"/>
      </w:divBdr>
    </w:div>
    <w:div w:id="128591735">
      <w:bodyDiv w:val="1"/>
      <w:marLeft w:val="0"/>
      <w:marRight w:val="0"/>
      <w:marTop w:val="0"/>
      <w:marBottom w:val="0"/>
      <w:divBdr>
        <w:top w:val="none" w:sz="0" w:space="0" w:color="auto"/>
        <w:left w:val="none" w:sz="0" w:space="0" w:color="auto"/>
        <w:bottom w:val="none" w:sz="0" w:space="0" w:color="auto"/>
        <w:right w:val="none" w:sz="0" w:space="0" w:color="auto"/>
      </w:divBdr>
    </w:div>
    <w:div w:id="132601899">
      <w:bodyDiv w:val="1"/>
      <w:marLeft w:val="0"/>
      <w:marRight w:val="0"/>
      <w:marTop w:val="0"/>
      <w:marBottom w:val="0"/>
      <w:divBdr>
        <w:top w:val="none" w:sz="0" w:space="0" w:color="auto"/>
        <w:left w:val="none" w:sz="0" w:space="0" w:color="auto"/>
        <w:bottom w:val="none" w:sz="0" w:space="0" w:color="auto"/>
        <w:right w:val="none" w:sz="0" w:space="0" w:color="auto"/>
      </w:divBdr>
      <w:divsChild>
        <w:div w:id="1184635286">
          <w:marLeft w:val="0"/>
          <w:marRight w:val="0"/>
          <w:marTop w:val="0"/>
          <w:marBottom w:val="0"/>
          <w:divBdr>
            <w:top w:val="none" w:sz="0" w:space="0" w:color="auto"/>
            <w:left w:val="none" w:sz="0" w:space="0" w:color="auto"/>
            <w:bottom w:val="none" w:sz="0" w:space="0" w:color="auto"/>
            <w:right w:val="none" w:sz="0" w:space="0" w:color="auto"/>
          </w:divBdr>
        </w:div>
      </w:divsChild>
    </w:div>
    <w:div w:id="139928559">
      <w:bodyDiv w:val="1"/>
      <w:marLeft w:val="0"/>
      <w:marRight w:val="0"/>
      <w:marTop w:val="0"/>
      <w:marBottom w:val="0"/>
      <w:divBdr>
        <w:top w:val="none" w:sz="0" w:space="0" w:color="auto"/>
        <w:left w:val="none" w:sz="0" w:space="0" w:color="auto"/>
        <w:bottom w:val="none" w:sz="0" w:space="0" w:color="auto"/>
        <w:right w:val="none" w:sz="0" w:space="0" w:color="auto"/>
      </w:divBdr>
    </w:div>
    <w:div w:id="142738957">
      <w:bodyDiv w:val="1"/>
      <w:marLeft w:val="0"/>
      <w:marRight w:val="0"/>
      <w:marTop w:val="0"/>
      <w:marBottom w:val="0"/>
      <w:divBdr>
        <w:top w:val="none" w:sz="0" w:space="0" w:color="auto"/>
        <w:left w:val="none" w:sz="0" w:space="0" w:color="auto"/>
        <w:bottom w:val="none" w:sz="0" w:space="0" w:color="auto"/>
        <w:right w:val="none" w:sz="0" w:space="0" w:color="auto"/>
      </w:divBdr>
    </w:div>
    <w:div w:id="145783438">
      <w:bodyDiv w:val="1"/>
      <w:marLeft w:val="0"/>
      <w:marRight w:val="0"/>
      <w:marTop w:val="0"/>
      <w:marBottom w:val="0"/>
      <w:divBdr>
        <w:top w:val="none" w:sz="0" w:space="0" w:color="auto"/>
        <w:left w:val="none" w:sz="0" w:space="0" w:color="auto"/>
        <w:bottom w:val="none" w:sz="0" w:space="0" w:color="auto"/>
        <w:right w:val="none" w:sz="0" w:space="0" w:color="auto"/>
      </w:divBdr>
    </w:div>
    <w:div w:id="151069396">
      <w:bodyDiv w:val="1"/>
      <w:marLeft w:val="0"/>
      <w:marRight w:val="0"/>
      <w:marTop w:val="0"/>
      <w:marBottom w:val="0"/>
      <w:divBdr>
        <w:top w:val="none" w:sz="0" w:space="0" w:color="auto"/>
        <w:left w:val="none" w:sz="0" w:space="0" w:color="auto"/>
        <w:bottom w:val="none" w:sz="0" w:space="0" w:color="auto"/>
        <w:right w:val="none" w:sz="0" w:space="0" w:color="auto"/>
      </w:divBdr>
    </w:div>
    <w:div w:id="156382511">
      <w:bodyDiv w:val="1"/>
      <w:marLeft w:val="0"/>
      <w:marRight w:val="0"/>
      <w:marTop w:val="0"/>
      <w:marBottom w:val="0"/>
      <w:divBdr>
        <w:top w:val="none" w:sz="0" w:space="0" w:color="auto"/>
        <w:left w:val="none" w:sz="0" w:space="0" w:color="auto"/>
        <w:bottom w:val="none" w:sz="0" w:space="0" w:color="auto"/>
        <w:right w:val="none" w:sz="0" w:space="0" w:color="auto"/>
      </w:divBdr>
    </w:div>
    <w:div w:id="156968556">
      <w:bodyDiv w:val="1"/>
      <w:marLeft w:val="0"/>
      <w:marRight w:val="0"/>
      <w:marTop w:val="0"/>
      <w:marBottom w:val="0"/>
      <w:divBdr>
        <w:top w:val="none" w:sz="0" w:space="0" w:color="auto"/>
        <w:left w:val="none" w:sz="0" w:space="0" w:color="auto"/>
        <w:bottom w:val="none" w:sz="0" w:space="0" w:color="auto"/>
        <w:right w:val="none" w:sz="0" w:space="0" w:color="auto"/>
      </w:divBdr>
    </w:div>
    <w:div w:id="163322094">
      <w:bodyDiv w:val="1"/>
      <w:marLeft w:val="0"/>
      <w:marRight w:val="0"/>
      <w:marTop w:val="0"/>
      <w:marBottom w:val="0"/>
      <w:divBdr>
        <w:top w:val="none" w:sz="0" w:space="0" w:color="auto"/>
        <w:left w:val="none" w:sz="0" w:space="0" w:color="auto"/>
        <w:bottom w:val="none" w:sz="0" w:space="0" w:color="auto"/>
        <w:right w:val="none" w:sz="0" w:space="0" w:color="auto"/>
      </w:divBdr>
    </w:div>
    <w:div w:id="166333730">
      <w:bodyDiv w:val="1"/>
      <w:marLeft w:val="0"/>
      <w:marRight w:val="0"/>
      <w:marTop w:val="0"/>
      <w:marBottom w:val="0"/>
      <w:divBdr>
        <w:top w:val="none" w:sz="0" w:space="0" w:color="auto"/>
        <w:left w:val="none" w:sz="0" w:space="0" w:color="auto"/>
        <w:bottom w:val="none" w:sz="0" w:space="0" w:color="auto"/>
        <w:right w:val="none" w:sz="0" w:space="0" w:color="auto"/>
      </w:divBdr>
    </w:div>
    <w:div w:id="166873910">
      <w:bodyDiv w:val="1"/>
      <w:marLeft w:val="0"/>
      <w:marRight w:val="0"/>
      <w:marTop w:val="0"/>
      <w:marBottom w:val="0"/>
      <w:divBdr>
        <w:top w:val="none" w:sz="0" w:space="0" w:color="auto"/>
        <w:left w:val="none" w:sz="0" w:space="0" w:color="auto"/>
        <w:bottom w:val="none" w:sz="0" w:space="0" w:color="auto"/>
        <w:right w:val="none" w:sz="0" w:space="0" w:color="auto"/>
      </w:divBdr>
    </w:div>
    <w:div w:id="167641130">
      <w:bodyDiv w:val="1"/>
      <w:marLeft w:val="0"/>
      <w:marRight w:val="0"/>
      <w:marTop w:val="0"/>
      <w:marBottom w:val="0"/>
      <w:divBdr>
        <w:top w:val="none" w:sz="0" w:space="0" w:color="auto"/>
        <w:left w:val="none" w:sz="0" w:space="0" w:color="auto"/>
        <w:bottom w:val="none" w:sz="0" w:space="0" w:color="auto"/>
        <w:right w:val="none" w:sz="0" w:space="0" w:color="auto"/>
      </w:divBdr>
    </w:div>
    <w:div w:id="168832048">
      <w:bodyDiv w:val="1"/>
      <w:marLeft w:val="0"/>
      <w:marRight w:val="0"/>
      <w:marTop w:val="0"/>
      <w:marBottom w:val="0"/>
      <w:divBdr>
        <w:top w:val="none" w:sz="0" w:space="0" w:color="auto"/>
        <w:left w:val="none" w:sz="0" w:space="0" w:color="auto"/>
        <w:bottom w:val="none" w:sz="0" w:space="0" w:color="auto"/>
        <w:right w:val="none" w:sz="0" w:space="0" w:color="auto"/>
      </w:divBdr>
    </w:div>
    <w:div w:id="176235706">
      <w:bodyDiv w:val="1"/>
      <w:marLeft w:val="0"/>
      <w:marRight w:val="0"/>
      <w:marTop w:val="0"/>
      <w:marBottom w:val="0"/>
      <w:divBdr>
        <w:top w:val="none" w:sz="0" w:space="0" w:color="auto"/>
        <w:left w:val="none" w:sz="0" w:space="0" w:color="auto"/>
        <w:bottom w:val="none" w:sz="0" w:space="0" w:color="auto"/>
        <w:right w:val="none" w:sz="0" w:space="0" w:color="auto"/>
      </w:divBdr>
    </w:div>
    <w:div w:id="185094676">
      <w:bodyDiv w:val="1"/>
      <w:marLeft w:val="0"/>
      <w:marRight w:val="0"/>
      <w:marTop w:val="0"/>
      <w:marBottom w:val="0"/>
      <w:divBdr>
        <w:top w:val="none" w:sz="0" w:space="0" w:color="auto"/>
        <w:left w:val="none" w:sz="0" w:space="0" w:color="auto"/>
        <w:bottom w:val="none" w:sz="0" w:space="0" w:color="auto"/>
        <w:right w:val="none" w:sz="0" w:space="0" w:color="auto"/>
      </w:divBdr>
    </w:div>
    <w:div w:id="203179459">
      <w:bodyDiv w:val="1"/>
      <w:marLeft w:val="0"/>
      <w:marRight w:val="0"/>
      <w:marTop w:val="0"/>
      <w:marBottom w:val="0"/>
      <w:divBdr>
        <w:top w:val="none" w:sz="0" w:space="0" w:color="auto"/>
        <w:left w:val="none" w:sz="0" w:space="0" w:color="auto"/>
        <w:bottom w:val="none" w:sz="0" w:space="0" w:color="auto"/>
        <w:right w:val="none" w:sz="0" w:space="0" w:color="auto"/>
      </w:divBdr>
    </w:div>
    <w:div w:id="203300142">
      <w:bodyDiv w:val="1"/>
      <w:marLeft w:val="0"/>
      <w:marRight w:val="0"/>
      <w:marTop w:val="0"/>
      <w:marBottom w:val="0"/>
      <w:divBdr>
        <w:top w:val="none" w:sz="0" w:space="0" w:color="auto"/>
        <w:left w:val="none" w:sz="0" w:space="0" w:color="auto"/>
        <w:bottom w:val="none" w:sz="0" w:space="0" w:color="auto"/>
        <w:right w:val="none" w:sz="0" w:space="0" w:color="auto"/>
      </w:divBdr>
    </w:div>
    <w:div w:id="203370037">
      <w:bodyDiv w:val="1"/>
      <w:marLeft w:val="0"/>
      <w:marRight w:val="0"/>
      <w:marTop w:val="0"/>
      <w:marBottom w:val="0"/>
      <w:divBdr>
        <w:top w:val="none" w:sz="0" w:space="0" w:color="auto"/>
        <w:left w:val="none" w:sz="0" w:space="0" w:color="auto"/>
        <w:bottom w:val="none" w:sz="0" w:space="0" w:color="auto"/>
        <w:right w:val="none" w:sz="0" w:space="0" w:color="auto"/>
      </w:divBdr>
    </w:div>
    <w:div w:id="220488370">
      <w:bodyDiv w:val="1"/>
      <w:marLeft w:val="0"/>
      <w:marRight w:val="0"/>
      <w:marTop w:val="0"/>
      <w:marBottom w:val="0"/>
      <w:divBdr>
        <w:top w:val="none" w:sz="0" w:space="0" w:color="auto"/>
        <w:left w:val="none" w:sz="0" w:space="0" w:color="auto"/>
        <w:bottom w:val="none" w:sz="0" w:space="0" w:color="auto"/>
        <w:right w:val="none" w:sz="0" w:space="0" w:color="auto"/>
      </w:divBdr>
    </w:div>
    <w:div w:id="225268517">
      <w:bodyDiv w:val="1"/>
      <w:marLeft w:val="0"/>
      <w:marRight w:val="0"/>
      <w:marTop w:val="0"/>
      <w:marBottom w:val="0"/>
      <w:divBdr>
        <w:top w:val="none" w:sz="0" w:space="0" w:color="auto"/>
        <w:left w:val="none" w:sz="0" w:space="0" w:color="auto"/>
        <w:bottom w:val="none" w:sz="0" w:space="0" w:color="auto"/>
        <w:right w:val="none" w:sz="0" w:space="0" w:color="auto"/>
      </w:divBdr>
    </w:div>
    <w:div w:id="229853486">
      <w:bodyDiv w:val="1"/>
      <w:marLeft w:val="0"/>
      <w:marRight w:val="0"/>
      <w:marTop w:val="0"/>
      <w:marBottom w:val="0"/>
      <w:divBdr>
        <w:top w:val="none" w:sz="0" w:space="0" w:color="auto"/>
        <w:left w:val="none" w:sz="0" w:space="0" w:color="auto"/>
        <w:bottom w:val="none" w:sz="0" w:space="0" w:color="auto"/>
        <w:right w:val="none" w:sz="0" w:space="0" w:color="auto"/>
      </w:divBdr>
    </w:div>
    <w:div w:id="233514904">
      <w:bodyDiv w:val="1"/>
      <w:marLeft w:val="0"/>
      <w:marRight w:val="0"/>
      <w:marTop w:val="0"/>
      <w:marBottom w:val="0"/>
      <w:divBdr>
        <w:top w:val="none" w:sz="0" w:space="0" w:color="auto"/>
        <w:left w:val="none" w:sz="0" w:space="0" w:color="auto"/>
        <w:bottom w:val="none" w:sz="0" w:space="0" w:color="auto"/>
        <w:right w:val="none" w:sz="0" w:space="0" w:color="auto"/>
      </w:divBdr>
    </w:div>
    <w:div w:id="234442127">
      <w:bodyDiv w:val="1"/>
      <w:marLeft w:val="0"/>
      <w:marRight w:val="0"/>
      <w:marTop w:val="0"/>
      <w:marBottom w:val="0"/>
      <w:divBdr>
        <w:top w:val="none" w:sz="0" w:space="0" w:color="auto"/>
        <w:left w:val="none" w:sz="0" w:space="0" w:color="auto"/>
        <w:bottom w:val="none" w:sz="0" w:space="0" w:color="auto"/>
        <w:right w:val="none" w:sz="0" w:space="0" w:color="auto"/>
      </w:divBdr>
    </w:div>
    <w:div w:id="242762324">
      <w:bodyDiv w:val="1"/>
      <w:marLeft w:val="0"/>
      <w:marRight w:val="0"/>
      <w:marTop w:val="0"/>
      <w:marBottom w:val="0"/>
      <w:divBdr>
        <w:top w:val="none" w:sz="0" w:space="0" w:color="auto"/>
        <w:left w:val="none" w:sz="0" w:space="0" w:color="auto"/>
        <w:bottom w:val="none" w:sz="0" w:space="0" w:color="auto"/>
        <w:right w:val="none" w:sz="0" w:space="0" w:color="auto"/>
      </w:divBdr>
    </w:div>
    <w:div w:id="243729190">
      <w:bodyDiv w:val="1"/>
      <w:marLeft w:val="0"/>
      <w:marRight w:val="0"/>
      <w:marTop w:val="0"/>
      <w:marBottom w:val="0"/>
      <w:divBdr>
        <w:top w:val="none" w:sz="0" w:space="0" w:color="auto"/>
        <w:left w:val="none" w:sz="0" w:space="0" w:color="auto"/>
        <w:bottom w:val="none" w:sz="0" w:space="0" w:color="auto"/>
        <w:right w:val="none" w:sz="0" w:space="0" w:color="auto"/>
      </w:divBdr>
    </w:div>
    <w:div w:id="246623141">
      <w:bodyDiv w:val="1"/>
      <w:marLeft w:val="0"/>
      <w:marRight w:val="0"/>
      <w:marTop w:val="0"/>
      <w:marBottom w:val="0"/>
      <w:divBdr>
        <w:top w:val="none" w:sz="0" w:space="0" w:color="auto"/>
        <w:left w:val="none" w:sz="0" w:space="0" w:color="auto"/>
        <w:bottom w:val="none" w:sz="0" w:space="0" w:color="auto"/>
        <w:right w:val="none" w:sz="0" w:space="0" w:color="auto"/>
      </w:divBdr>
    </w:div>
    <w:div w:id="247807000">
      <w:bodyDiv w:val="1"/>
      <w:marLeft w:val="0"/>
      <w:marRight w:val="0"/>
      <w:marTop w:val="0"/>
      <w:marBottom w:val="0"/>
      <w:divBdr>
        <w:top w:val="none" w:sz="0" w:space="0" w:color="auto"/>
        <w:left w:val="none" w:sz="0" w:space="0" w:color="auto"/>
        <w:bottom w:val="none" w:sz="0" w:space="0" w:color="auto"/>
        <w:right w:val="none" w:sz="0" w:space="0" w:color="auto"/>
      </w:divBdr>
    </w:div>
    <w:div w:id="260769603">
      <w:bodyDiv w:val="1"/>
      <w:marLeft w:val="0"/>
      <w:marRight w:val="0"/>
      <w:marTop w:val="0"/>
      <w:marBottom w:val="0"/>
      <w:divBdr>
        <w:top w:val="none" w:sz="0" w:space="0" w:color="auto"/>
        <w:left w:val="none" w:sz="0" w:space="0" w:color="auto"/>
        <w:bottom w:val="none" w:sz="0" w:space="0" w:color="auto"/>
        <w:right w:val="none" w:sz="0" w:space="0" w:color="auto"/>
      </w:divBdr>
    </w:div>
    <w:div w:id="261105549">
      <w:bodyDiv w:val="1"/>
      <w:marLeft w:val="0"/>
      <w:marRight w:val="0"/>
      <w:marTop w:val="0"/>
      <w:marBottom w:val="0"/>
      <w:divBdr>
        <w:top w:val="none" w:sz="0" w:space="0" w:color="auto"/>
        <w:left w:val="none" w:sz="0" w:space="0" w:color="auto"/>
        <w:bottom w:val="none" w:sz="0" w:space="0" w:color="auto"/>
        <w:right w:val="none" w:sz="0" w:space="0" w:color="auto"/>
      </w:divBdr>
    </w:div>
    <w:div w:id="269902205">
      <w:bodyDiv w:val="1"/>
      <w:marLeft w:val="0"/>
      <w:marRight w:val="0"/>
      <w:marTop w:val="0"/>
      <w:marBottom w:val="0"/>
      <w:divBdr>
        <w:top w:val="none" w:sz="0" w:space="0" w:color="auto"/>
        <w:left w:val="none" w:sz="0" w:space="0" w:color="auto"/>
        <w:bottom w:val="none" w:sz="0" w:space="0" w:color="auto"/>
        <w:right w:val="none" w:sz="0" w:space="0" w:color="auto"/>
      </w:divBdr>
    </w:div>
    <w:div w:id="276110400">
      <w:bodyDiv w:val="1"/>
      <w:marLeft w:val="0"/>
      <w:marRight w:val="0"/>
      <w:marTop w:val="0"/>
      <w:marBottom w:val="0"/>
      <w:divBdr>
        <w:top w:val="none" w:sz="0" w:space="0" w:color="auto"/>
        <w:left w:val="none" w:sz="0" w:space="0" w:color="auto"/>
        <w:bottom w:val="none" w:sz="0" w:space="0" w:color="auto"/>
        <w:right w:val="none" w:sz="0" w:space="0" w:color="auto"/>
      </w:divBdr>
    </w:div>
    <w:div w:id="282350912">
      <w:bodyDiv w:val="1"/>
      <w:marLeft w:val="0"/>
      <w:marRight w:val="0"/>
      <w:marTop w:val="0"/>
      <w:marBottom w:val="0"/>
      <w:divBdr>
        <w:top w:val="none" w:sz="0" w:space="0" w:color="auto"/>
        <w:left w:val="none" w:sz="0" w:space="0" w:color="auto"/>
        <w:bottom w:val="none" w:sz="0" w:space="0" w:color="auto"/>
        <w:right w:val="none" w:sz="0" w:space="0" w:color="auto"/>
      </w:divBdr>
    </w:div>
    <w:div w:id="283384788">
      <w:bodyDiv w:val="1"/>
      <w:marLeft w:val="0"/>
      <w:marRight w:val="0"/>
      <w:marTop w:val="0"/>
      <w:marBottom w:val="0"/>
      <w:divBdr>
        <w:top w:val="none" w:sz="0" w:space="0" w:color="auto"/>
        <w:left w:val="none" w:sz="0" w:space="0" w:color="auto"/>
        <w:bottom w:val="none" w:sz="0" w:space="0" w:color="auto"/>
        <w:right w:val="none" w:sz="0" w:space="0" w:color="auto"/>
      </w:divBdr>
    </w:div>
    <w:div w:id="288511355">
      <w:bodyDiv w:val="1"/>
      <w:marLeft w:val="0"/>
      <w:marRight w:val="0"/>
      <w:marTop w:val="0"/>
      <w:marBottom w:val="0"/>
      <w:divBdr>
        <w:top w:val="none" w:sz="0" w:space="0" w:color="auto"/>
        <w:left w:val="none" w:sz="0" w:space="0" w:color="auto"/>
        <w:bottom w:val="none" w:sz="0" w:space="0" w:color="auto"/>
        <w:right w:val="none" w:sz="0" w:space="0" w:color="auto"/>
      </w:divBdr>
    </w:div>
    <w:div w:id="289432872">
      <w:bodyDiv w:val="1"/>
      <w:marLeft w:val="0"/>
      <w:marRight w:val="0"/>
      <w:marTop w:val="0"/>
      <w:marBottom w:val="0"/>
      <w:divBdr>
        <w:top w:val="none" w:sz="0" w:space="0" w:color="auto"/>
        <w:left w:val="none" w:sz="0" w:space="0" w:color="auto"/>
        <w:bottom w:val="none" w:sz="0" w:space="0" w:color="auto"/>
        <w:right w:val="none" w:sz="0" w:space="0" w:color="auto"/>
      </w:divBdr>
    </w:div>
    <w:div w:id="290483992">
      <w:bodyDiv w:val="1"/>
      <w:marLeft w:val="0"/>
      <w:marRight w:val="0"/>
      <w:marTop w:val="0"/>
      <w:marBottom w:val="0"/>
      <w:divBdr>
        <w:top w:val="none" w:sz="0" w:space="0" w:color="auto"/>
        <w:left w:val="none" w:sz="0" w:space="0" w:color="auto"/>
        <w:bottom w:val="none" w:sz="0" w:space="0" w:color="auto"/>
        <w:right w:val="none" w:sz="0" w:space="0" w:color="auto"/>
      </w:divBdr>
    </w:div>
    <w:div w:id="292059261">
      <w:bodyDiv w:val="1"/>
      <w:marLeft w:val="0"/>
      <w:marRight w:val="0"/>
      <w:marTop w:val="0"/>
      <w:marBottom w:val="0"/>
      <w:divBdr>
        <w:top w:val="none" w:sz="0" w:space="0" w:color="auto"/>
        <w:left w:val="none" w:sz="0" w:space="0" w:color="auto"/>
        <w:bottom w:val="none" w:sz="0" w:space="0" w:color="auto"/>
        <w:right w:val="none" w:sz="0" w:space="0" w:color="auto"/>
      </w:divBdr>
    </w:div>
    <w:div w:id="299652256">
      <w:bodyDiv w:val="1"/>
      <w:marLeft w:val="0"/>
      <w:marRight w:val="0"/>
      <w:marTop w:val="0"/>
      <w:marBottom w:val="0"/>
      <w:divBdr>
        <w:top w:val="none" w:sz="0" w:space="0" w:color="auto"/>
        <w:left w:val="none" w:sz="0" w:space="0" w:color="auto"/>
        <w:bottom w:val="none" w:sz="0" w:space="0" w:color="auto"/>
        <w:right w:val="none" w:sz="0" w:space="0" w:color="auto"/>
      </w:divBdr>
    </w:div>
    <w:div w:id="307975412">
      <w:bodyDiv w:val="1"/>
      <w:marLeft w:val="0"/>
      <w:marRight w:val="0"/>
      <w:marTop w:val="0"/>
      <w:marBottom w:val="0"/>
      <w:divBdr>
        <w:top w:val="none" w:sz="0" w:space="0" w:color="auto"/>
        <w:left w:val="none" w:sz="0" w:space="0" w:color="auto"/>
        <w:bottom w:val="none" w:sz="0" w:space="0" w:color="auto"/>
        <w:right w:val="none" w:sz="0" w:space="0" w:color="auto"/>
      </w:divBdr>
    </w:div>
    <w:div w:id="308095822">
      <w:bodyDiv w:val="1"/>
      <w:marLeft w:val="0"/>
      <w:marRight w:val="0"/>
      <w:marTop w:val="0"/>
      <w:marBottom w:val="0"/>
      <w:divBdr>
        <w:top w:val="none" w:sz="0" w:space="0" w:color="auto"/>
        <w:left w:val="none" w:sz="0" w:space="0" w:color="auto"/>
        <w:bottom w:val="none" w:sz="0" w:space="0" w:color="auto"/>
        <w:right w:val="none" w:sz="0" w:space="0" w:color="auto"/>
      </w:divBdr>
    </w:div>
    <w:div w:id="308441577">
      <w:bodyDiv w:val="1"/>
      <w:marLeft w:val="0"/>
      <w:marRight w:val="0"/>
      <w:marTop w:val="0"/>
      <w:marBottom w:val="0"/>
      <w:divBdr>
        <w:top w:val="none" w:sz="0" w:space="0" w:color="auto"/>
        <w:left w:val="none" w:sz="0" w:space="0" w:color="auto"/>
        <w:bottom w:val="none" w:sz="0" w:space="0" w:color="auto"/>
        <w:right w:val="none" w:sz="0" w:space="0" w:color="auto"/>
      </w:divBdr>
    </w:div>
    <w:div w:id="320083088">
      <w:bodyDiv w:val="1"/>
      <w:marLeft w:val="0"/>
      <w:marRight w:val="0"/>
      <w:marTop w:val="0"/>
      <w:marBottom w:val="0"/>
      <w:divBdr>
        <w:top w:val="none" w:sz="0" w:space="0" w:color="auto"/>
        <w:left w:val="none" w:sz="0" w:space="0" w:color="auto"/>
        <w:bottom w:val="none" w:sz="0" w:space="0" w:color="auto"/>
        <w:right w:val="none" w:sz="0" w:space="0" w:color="auto"/>
      </w:divBdr>
    </w:div>
    <w:div w:id="324863384">
      <w:bodyDiv w:val="1"/>
      <w:marLeft w:val="0"/>
      <w:marRight w:val="0"/>
      <w:marTop w:val="0"/>
      <w:marBottom w:val="0"/>
      <w:divBdr>
        <w:top w:val="none" w:sz="0" w:space="0" w:color="auto"/>
        <w:left w:val="none" w:sz="0" w:space="0" w:color="auto"/>
        <w:bottom w:val="none" w:sz="0" w:space="0" w:color="auto"/>
        <w:right w:val="none" w:sz="0" w:space="0" w:color="auto"/>
      </w:divBdr>
    </w:div>
    <w:div w:id="327834179">
      <w:bodyDiv w:val="1"/>
      <w:marLeft w:val="0"/>
      <w:marRight w:val="0"/>
      <w:marTop w:val="0"/>
      <w:marBottom w:val="0"/>
      <w:divBdr>
        <w:top w:val="none" w:sz="0" w:space="0" w:color="auto"/>
        <w:left w:val="none" w:sz="0" w:space="0" w:color="auto"/>
        <w:bottom w:val="none" w:sz="0" w:space="0" w:color="auto"/>
        <w:right w:val="none" w:sz="0" w:space="0" w:color="auto"/>
      </w:divBdr>
    </w:div>
    <w:div w:id="334191235">
      <w:bodyDiv w:val="1"/>
      <w:marLeft w:val="0"/>
      <w:marRight w:val="0"/>
      <w:marTop w:val="0"/>
      <w:marBottom w:val="0"/>
      <w:divBdr>
        <w:top w:val="none" w:sz="0" w:space="0" w:color="auto"/>
        <w:left w:val="none" w:sz="0" w:space="0" w:color="auto"/>
        <w:bottom w:val="none" w:sz="0" w:space="0" w:color="auto"/>
        <w:right w:val="none" w:sz="0" w:space="0" w:color="auto"/>
      </w:divBdr>
    </w:div>
    <w:div w:id="353923540">
      <w:bodyDiv w:val="1"/>
      <w:marLeft w:val="0"/>
      <w:marRight w:val="0"/>
      <w:marTop w:val="0"/>
      <w:marBottom w:val="0"/>
      <w:divBdr>
        <w:top w:val="none" w:sz="0" w:space="0" w:color="auto"/>
        <w:left w:val="none" w:sz="0" w:space="0" w:color="auto"/>
        <w:bottom w:val="none" w:sz="0" w:space="0" w:color="auto"/>
        <w:right w:val="none" w:sz="0" w:space="0" w:color="auto"/>
      </w:divBdr>
    </w:div>
    <w:div w:id="361830754">
      <w:bodyDiv w:val="1"/>
      <w:marLeft w:val="0"/>
      <w:marRight w:val="0"/>
      <w:marTop w:val="0"/>
      <w:marBottom w:val="0"/>
      <w:divBdr>
        <w:top w:val="none" w:sz="0" w:space="0" w:color="auto"/>
        <w:left w:val="none" w:sz="0" w:space="0" w:color="auto"/>
        <w:bottom w:val="none" w:sz="0" w:space="0" w:color="auto"/>
        <w:right w:val="none" w:sz="0" w:space="0" w:color="auto"/>
      </w:divBdr>
    </w:div>
    <w:div w:id="363336433">
      <w:bodyDiv w:val="1"/>
      <w:marLeft w:val="0"/>
      <w:marRight w:val="0"/>
      <w:marTop w:val="0"/>
      <w:marBottom w:val="0"/>
      <w:divBdr>
        <w:top w:val="none" w:sz="0" w:space="0" w:color="auto"/>
        <w:left w:val="none" w:sz="0" w:space="0" w:color="auto"/>
        <w:bottom w:val="none" w:sz="0" w:space="0" w:color="auto"/>
        <w:right w:val="none" w:sz="0" w:space="0" w:color="auto"/>
      </w:divBdr>
    </w:div>
    <w:div w:id="373579084">
      <w:bodyDiv w:val="1"/>
      <w:marLeft w:val="0"/>
      <w:marRight w:val="0"/>
      <w:marTop w:val="0"/>
      <w:marBottom w:val="0"/>
      <w:divBdr>
        <w:top w:val="none" w:sz="0" w:space="0" w:color="auto"/>
        <w:left w:val="none" w:sz="0" w:space="0" w:color="auto"/>
        <w:bottom w:val="none" w:sz="0" w:space="0" w:color="auto"/>
        <w:right w:val="none" w:sz="0" w:space="0" w:color="auto"/>
      </w:divBdr>
    </w:div>
    <w:div w:id="380255319">
      <w:bodyDiv w:val="1"/>
      <w:marLeft w:val="0"/>
      <w:marRight w:val="0"/>
      <w:marTop w:val="0"/>
      <w:marBottom w:val="0"/>
      <w:divBdr>
        <w:top w:val="none" w:sz="0" w:space="0" w:color="auto"/>
        <w:left w:val="none" w:sz="0" w:space="0" w:color="auto"/>
        <w:bottom w:val="none" w:sz="0" w:space="0" w:color="auto"/>
        <w:right w:val="none" w:sz="0" w:space="0" w:color="auto"/>
      </w:divBdr>
    </w:div>
    <w:div w:id="389574335">
      <w:bodyDiv w:val="1"/>
      <w:marLeft w:val="0"/>
      <w:marRight w:val="0"/>
      <w:marTop w:val="0"/>
      <w:marBottom w:val="0"/>
      <w:divBdr>
        <w:top w:val="none" w:sz="0" w:space="0" w:color="auto"/>
        <w:left w:val="none" w:sz="0" w:space="0" w:color="auto"/>
        <w:bottom w:val="none" w:sz="0" w:space="0" w:color="auto"/>
        <w:right w:val="none" w:sz="0" w:space="0" w:color="auto"/>
      </w:divBdr>
    </w:div>
    <w:div w:id="394355542">
      <w:bodyDiv w:val="1"/>
      <w:marLeft w:val="0"/>
      <w:marRight w:val="0"/>
      <w:marTop w:val="0"/>
      <w:marBottom w:val="0"/>
      <w:divBdr>
        <w:top w:val="none" w:sz="0" w:space="0" w:color="auto"/>
        <w:left w:val="none" w:sz="0" w:space="0" w:color="auto"/>
        <w:bottom w:val="none" w:sz="0" w:space="0" w:color="auto"/>
        <w:right w:val="none" w:sz="0" w:space="0" w:color="auto"/>
      </w:divBdr>
    </w:div>
    <w:div w:id="400761846">
      <w:bodyDiv w:val="1"/>
      <w:marLeft w:val="0"/>
      <w:marRight w:val="0"/>
      <w:marTop w:val="0"/>
      <w:marBottom w:val="0"/>
      <w:divBdr>
        <w:top w:val="none" w:sz="0" w:space="0" w:color="auto"/>
        <w:left w:val="none" w:sz="0" w:space="0" w:color="auto"/>
        <w:bottom w:val="none" w:sz="0" w:space="0" w:color="auto"/>
        <w:right w:val="none" w:sz="0" w:space="0" w:color="auto"/>
      </w:divBdr>
    </w:div>
    <w:div w:id="410856735">
      <w:bodyDiv w:val="1"/>
      <w:marLeft w:val="0"/>
      <w:marRight w:val="0"/>
      <w:marTop w:val="0"/>
      <w:marBottom w:val="0"/>
      <w:divBdr>
        <w:top w:val="none" w:sz="0" w:space="0" w:color="auto"/>
        <w:left w:val="none" w:sz="0" w:space="0" w:color="auto"/>
        <w:bottom w:val="none" w:sz="0" w:space="0" w:color="auto"/>
        <w:right w:val="none" w:sz="0" w:space="0" w:color="auto"/>
      </w:divBdr>
    </w:div>
    <w:div w:id="420836892">
      <w:bodyDiv w:val="1"/>
      <w:marLeft w:val="0"/>
      <w:marRight w:val="0"/>
      <w:marTop w:val="0"/>
      <w:marBottom w:val="0"/>
      <w:divBdr>
        <w:top w:val="none" w:sz="0" w:space="0" w:color="auto"/>
        <w:left w:val="none" w:sz="0" w:space="0" w:color="auto"/>
        <w:bottom w:val="none" w:sz="0" w:space="0" w:color="auto"/>
        <w:right w:val="none" w:sz="0" w:space="0" w:color="auto"/>
      </w:divBdr>
    </w:div>
    <w:div w:id="432435057">
      <w:bodyDiv w:val="1"/>
      <w:marLeft w:val="0"/>
      <w:marRight w:val="0"/>
      <w:marTop w:val="0"/>
      <w:marBottom w:val="0"/>
      <w:divBdr>
        <w:top w:val="none" w:sz="0" w:space="0" w:color="auto"/>
        <w:left w:val="none" w:sz="0" w:space="0" w:color="auto"/>
        <w:bottom w:val="none" w:sz="0" w:space="0" w:color="auto"/>
        <w:right w:val="none" w:sz="0" w:space="0" w:color="auto"/>
      </w:divBdr>
    </w:div>
    <w:div w:id="435055076">
      <w:bodyDiv w:val="1"/>
      <w:marLeft w:val="0"/>
      <w:marRight w:val="0"/>
      <w:marTop w:val="0"/>
      <w:marBottom w:val="0"/>
      <w:divBdr>
        <w:top w:val="none" w:sz="0" w:space="0" w:color="auto"/>
        <w:left w:val="none" w:sz="0" w:space="0" w:color="auto"/>
        <w:bottom w:val="none" w:sz="0" w:space="0" w:color="auto"/>
        <w:right w:val="none" w:sz="0" w:space="0" w:color="auto"/>
      </w:divBdr>
    </w:div>
    <w:div w:id="439421022">
      <w:bodyDiv w:val="1"/>
      <w:marLeft w:val="0"/>
      <w:marRight w:val="0"/>
      <w:marTop w:val="0"/>
      <w:marBottom w:val="0"/>
      <w:divBdr>
        <w:top w:val="none" w:sz="0" w:space="0" w:color="auto"/>
        <w:left w:val="none" w:sz="0" w:space="0" w:color="auto"/>
        <w:bottom w:val="none" w:sz="0" w:space="0" w:color="auto"/>
        <w:right w:val="none" w:sz="0" w:space="0" w:color="auto"/>
      </w:divBdr>
    </w:div>
    <w:div w:id="440342944">
      <w:bodyDiv w:val="1"/>
      <w:marLeft w:val="0"/>
      <w:marRight w:val="0"/>
      <w:marTop w:val="0"/>
      <w:marBottom w:val="0"/>
      <w:divBdr>
        <w:top w:val="none" w:sz="0" w:space="0" w:color="auto"/>
        <w:left w:val="none" w:sz="0" w:space="0" w:color="auto"/>
        <w:bottom w:val="none" w:sz="0" w:space="0" w:color="auto"/>
        <w:right w:val="none" w:sz="0" w:space="0" w:color="auto"/>
      </w:divBdr>
    </w:div>
    <w:div w:id="447042462">
      <w:bodyDiv w:val="1"/>
      <w:marLeft w:val="0"/>
      <w:marRight w:val="0"/>
      <w:marTop w:val="0"/>
      <w:marBottom w:val="0"/>
      <w:divBdr>
        <w:top w:val="none" w:sz="0" w:space="0" w:color="auto"/>
        <w:left w:val="none" w:sz="0" w:space="0" w:color="auto"/>
        <w:bottom w:val="none" w:sz="0" w:space="0" w:color="auto"/>
        <w:right w:val="none" w:sz="0" w:space="0" w:color="auto"/>
      </w:divBdr>
    </w:div>
    <w:div w:id="447940573">
      <w:bodyDiv w:val="1"/>
      <w:marLeft w:val="0"/>
      <w:marRight w:val="0"/>
      <w:marTop w:val="0"/>
      <w:marBottom w:val="0"/>
      <w:divBdr>
        <w:top w:val="none" w:sz="0" w:space="0" w:color="auto"/>
        <w:left w:val="none" w:sz="0" w:space="0" w:color="auto"/>
        <w:bottom w:val="none" w:sz="0" w:space="0" w:color="auto"/>
        <w:right w:val="none" w:sz="0" w:space="0" w:color="auto"/>
      </w:divBdr>
    </w:div>
    <w:div w:id="452752924">
      <w:bodyDiv w:val="1"/>
      <w:marLeft w:val="0"/>
      <w:marRight w:val="0"/>
      <w:marTop w:val="0"/>
      <w:marBottom w:val="0"/>
      <w:divBdr>
        <w:top w:val="none" w:sz="0" w:space="0" w:color="auto"/>
        <w:left w:val="none" w:sz="0" w:space="0" w:color="auto"/>
        <w:bottom w:val="none" w:sz="0" w:space="0" w:color="auto"/>
        <w:right w:val="none" w:sz="0" w:space="0" w:color="auto"/>
      </w:divBdr>
    </w:div>
    <w:div w:id="456530903">
      <w:bodyDiv w:val="1"/>
      <w:marLeft w:val="0"/>
      <w:marRight w:val="0"/>
      <w:marTop w:val="0"/>
      <w:marBottom w:val="0"/>
      <w:divBdr>
        <w:top w:val="none" w:sz="0" w:space="0" w:color="auto"/>
        <w:left w:val="none" w:sz="0" w:space="0" w:color="auto"/>
        <w:bottom w:val="none" w:sz="0" w:space="0" w:color="auto"/>
        <w:right w:val="none" w:sz="0" w:space="0" w:color="auto"/>
      </w:divBdr>
    </w:div>
    <w:div w:id="459610394">
      <w:bodyDiv w:val="1"/>
      <w:marLeft w:val="0"/>
      <w:marRight w:val="0"/>
      <w:marTop w:val="0"/>
      <w:marBottom w:val="0"/>
      <w:divBdr>
        <w:top w:val="none" w:sz="0" w:space="0" w:color="auto"/>
        <w:left w:val="none" w:sz="0" w:space="0" w:color="auto"/>
        <w:bottom w:val="none" w:sz="0" w:space="0" w:color="auto"/>
        <w:right w:val="none" w:sz="0" w:space="0" w:color="auto"/>
      </w:divBdr>
    </w:div>
    <w:div w:id="459688444">
      <w:bodyDiv w:val="1"/>
      <w:marLeft w:val="0"/>
      <w:marRight w:val="0"/>
      <w:marTop w:val="0"/>
      <w:marBottom w:val="0"/>
      <w:divBdr>
        <w:top w:val="none" w:sz="0" w:space="0" w:color="auto"/>
        <w:left w:val="none" w:sz="0" w:space="0" w:color="auto"/>
        <w:bottom w:val="none" w:sz="0" w:space="0" w:color="auto"/>
        <w:right w:val="none" w:sz="0" w:space="0" w:color="auto"/>
      </w:divBdr>
    </w:div>
    <w:div w:id="466897713">
      <w:bodyDiv w:val="1"/>
      <w:marLeft w:val="0"/>
      <w:marRight w:val="0"/>
      <w:marTop w:val="0"/>
      <w:marBottom w:val="0"/>
      <w:divBdr>
        <w:top w:val="none" w:sz="0" w:space="0" w:color="auto"/>
        <w:left w:val="none" w:sz="0" w:space="0" w:color="auto"/>
        <w:bottom w:val="none" w:sz="0" w:space="0" w:color="auto"/>
        <w:right w:val="none" w:sz="0" w:space="0" w:color="auto"/>
      </w:divBdr>
    </w:div>
    <w:div w:id="469057751">
      <w:bodyDiv w:val="1"/>
      <w:marLeft w:val="0"/>
      <w:marRight w:val="0"/>
      <w:marTop w:val="0"/>
      <w:marBottom w:val="0"/>
      <w:divBdr>
        <w:top w:val="none" w:sz="0" w:space="0" w:color="auto"/>
        <w:left w:val="none" w:sz="0" w:space="0" w:color="auto"/>
        <w:bottom w:val="none" w:sz="0" w:space="0" w:color="auto"/>
        <w:right w:val="none" w:sz="0" w:space="0" w:color="auto"/>
      </w:divBdr>
    </w:div>
    <w:div w:id="469175807">
      <w:bodyDiv w:val="1"/>
      <w:marLeft w:val="0"/>
      <w:marRight w:val="0"/>
      <w:marTop w:val="0"/>
      <w:marBottom w:val="0"/>
      <w:divBdr>
        <w:top w:val="none" w:sz="0" w:space="0" w:color="auto"/>
        <w:left w:val="none" w:sz="0" w:space="0" w:color="auto"/>
        <w:bottom w:val="none" w:sz="0" w:space="0" w:color="auto"/>
        <w:right w:val="none" w:sz="0" w:space="0" w:color="auto"/>
      </w:divBdr>
    </w:div>
    <w:div w:id="477037447">
      <w:bodyDiv w:val="1"/>
      <w:marLeft w:val="0"/>
      <w:marRight w:val="0"/>
      <w:marTop w:val="0"/>
      <w:marBottom w:val="0"/>
      <w:divBdr>
        <w:top w:val="none" w:sz="0" w:space="0" w:color="auto"/>
        <w:left w:val="none" w:sz="0" w:space="0" w:color="auto"/>
        <w:bottom w:val="none" w:sz="0" w:space="0" w:color="auto"/>
        <w:right w:val="none" w:sz="0" w:space="0" w:color="auto"/>
      </w:divBdr>
    </w:div>
    <w:div w:id="481695612">
      <w:bodyDiv w:val="1"/>
      <w:marLeft w:val="0"/>
      <w:marRight w:val="0"/>
      <w:marTop w:val="0"/>
      <w:marBottom w:val="0"/>
      <w:divBdr>
        <w:top w:val="none" w:sz="0" w:space="0" w:color="auto"/>
        <w:left w:val="none" w:sz="0" w:space="0" w:color="auto"/>
        <w:bottom w:val="none" w:sz="0" w:space="0" w:color="auto"/>
        <w:right w:val="none" w:sz="0" w:space="0" w:color="auto"/>
      </w:divBdr>
    </w:div>
    <w:div w:id="486093695">
      <w:bodyDiv w:val="1"/>
      <w:marLeft w:val="0"/>
      <w:marRight w:val="0"/>
      <w:marTop w:val="0"/>
      <w:marBottom w:val="0"/>
      <w:divBdr>
        <w:top w:val="none" w:sz="0" w:space="0" w:color="auto"/>
        <w:left w:val="none" w:sz="0" w:space="0" w:color="auto"/>
        <w:bottom w:val="none" w:sz="0" w:space="0" w:color="auto"/>
        <w:right w:val="none" w:sz="0" w:space="0" w:color="auto"/>
      </w:divBdr>
    </w:div>
    <w:div w:id="489256753">
      <w:bodyDiv w:val="1"/>
      <w:marLeft w:val="0"/>
      <w:marRight w:val="0"/>
      <w:marTop w:val="0"/>
      <w:marBottom w:val="0"/>
      <w:divBdr>
        <w:top w:val="none" w:sz="0" w:space="0" w:color="auto"/>
        <w:left w:val="none" w:sz="0" w:space="0" w:color="auto"/>
        <w:bottom w:val="none" w:sz="0" w:space="0" w:color="auto"/>
        <w:right w:val="none" w:sz="0" w:space="0" w:color="auto"/>
      </w:divBdr>
    </w:div>
    <w:div w:id="491407583">
      <w:bodyDiv w:val="1"/>
      <w:marLeft w:val="0"/>
      <w:marRight w:val="0"/>
      <w:marTop w:val="0"/>
      <w:marBottom w:val="0"/>
      <w:divBdr>
        <w:top w:val="none" w:sz="0" w:space="0" w:color="auto"/>
        <w:left w:val="none" w:sz="0" w:space="0" w:color="auto"/>
        <w:bottom w:val="none" w:sz="0" w:space="0" w:color="auto"/>
        <w:right w:val="none" w:sz="0" w:space="0" w:color="auto"/>
      </w:divBdr>
    </w:div>
    <w:div w:id="492138630">
      <w:bodyDiv w:val="1"/>
      <w:marLeft w:val="0"/>
      <w:marRight w:val="0"/>
      <w:marTop w:val="0"/>
      <w:marBottom w:val="0"/>
      <w:divBdr>
        <w:top w:val="none" w:sz="0" w:space="0" w:color="auto"/>
        <w:left w:val="none" w:sz="0" w:space="0" w:color="auto"/>
        <w:bottom w:val="none" w:sz="0" w:space="0" w:color="auto"/>
        <w:right w:val="none" w:sz="0" w:space="0" w:color="auto"/>
      </w:divBdr>
    </w:div>
    <w:div w:id="492374843">
      <w:bodyDiv w:val="1"/>
      <w:marLeft w:val="0"/>
      <w:marRight w:val="0"/>
      <w:marTop w:val="0"/>
      <w:marBottom w:val="0"/>
      <w:divBdr>
        <w:top w:val="none" w:sz="0" w:space="0" w:color="auto"/>
        <w:left w:val="none" w:sz="0" w:space="0" w:color="auto"/>
        <w:bottom w:val="none" w:sz="0" w:space="0" w:color="auto"/>
        <w:right w:val="none" w:sz="0" w:space="0" w:color="auto"/>
      </w:divBdr>
    </w:div>
    <w:div w:id="493033526">
      <w:bodyDiv w:val="1"/>
      <w:marLeft w:val="0"/>
      <w:marRight w:val="0"/>
      <w:marTop w:val="0"/>
      <w:marBottom w:val="0"/>
      <w:divBdr>
        <w:top w:val="none" w:sz="0" w:space="0" w:color="auto"/>
        <w:left w:val="none" w:sz="0" w:space="0" w:color="auto"/>
        <w:bottom w:val="none" w:sz="0" w:space="0" w:color="auto"/>
        <w:right w:val="none" w:sz="0" w:space="0" w:color="auto"/>
      </w:divBdr>
    </w:div>
    <w:div w:id="497035137">
      <w:bodyDiv w:val="1"/>
      <w:marLeft w:val="0"/>
      <w:marRight w:val="0"/>
      <w:marTop w:val="0"/>
      <w:marBottom w:val="0"/>
      <w:divBdr>
        <w:top w:val="none" w:sz="0" w:space="0" w:color="auto"/>
        <w:left w:val="none" w:sz="0" w:space="0" w:color="auto"/>
        <w:bottom w:val="none" w:sz="0" w:space="0" w:color="auto"/>
        <w:right w:val="none" w:sz="0" w:space="0" w:color="auto"/>
      </w:divBdr>
    </w:div>
    <w:div w:id="503981448">
      <w:bodyDiv w:val="1"/>
      <w:marLeft w:val="0"/>
      <w:marRight w:val="0"/>
      <w:marTop w:val="0"/>
      <w:marBottom w:val="0"/>
      <w:divBdr>
        <w:top w:val="none" w:sz="0" w:space="0" w:color="auto"/>
        <w:left w:val="none" w:sz="0" w:space="0" w:color="auto"/>
        <w:bottom w:val="none" w:sz="0" w:space="0" w:color="auto"/>
        <w:right w:val="none" w:sz="0" w:space="0" w:color="auto"/>
      </w:divBdr>
    </w:div>
    <w:div w:id="505364868">
      <w:bodyDiv w:val="1"/>
      <w:marLeft w:val="0"/>
      <w:marRight w:val="0"/>
      <w:marTop w:val="0"/>
      <w:marBottom w:val="0"/>
      <w:divBdr>
        <w:top w:val="none" w:sz="0" w:space="0" w:color="auto"/>
        <w:left w:val="none" w:sz="0" w:space="0" w:color="auto"/>
        <w:bottom w:val="none" w:sz="0" w:space="0" w:color="auto"/>
        <w:right w:val="none" w:sz="0" w:space="0" w:color="auto"/>
      </w:divBdr>
    </w:div>
    <w:div w:id="513540786">
      <w:bodyDiv w:val="1"/>
      <w:marLeft w:val="0"/>
      <w:marRight w:val="0"/>
      <w:marTop w:val="0"/>
      <w:marBottom w:val="0"/>
      <w:divBdr>
        <w:top w:val="none" w:sz="0" w:space="0" w:color="auto"/>
        <w:left w:val="none" w:sz="0" w:space="0" w:color="auto"/>
        <w:bottom w:val="none" w:sz="0" w:space="0" w:color="auto"/>
        <w:right w:val="none" w:sz="0" w:space="0" w:color="auto"/>
      </w:divBdr>
    </w:div>
    <w:div w:id="516507086">
      <w:bodyDiv w:val="1"/>
      <w:marLeft w:val="0"/>
      <w:marRight w:val="0"/>
      <w:marTop w:val="0"/>
      <w:marBottom w:val="0"/>
      <w:divBdr>
        <w:top w:val="none" w:sz="0" w:space="0" w:color="auto"/>
        <w:left w:val="none" w:sz="0" w:space="0" w:color="auto"/>
        <w:bottom w:val="none" w:sz="0" w:space="0" w:color="auto"/>
        <w:right w:val="none" w:sz="0" w:space="0" w:color="auto"/>
      </w:divBdr>
    </w:div>
    <w:div w:id="516969135">
      <w:bodyDiv w:val="1"/>
      <w:marLeft w:val="0"/>
      <w:marRight w:val="0"/>
      <w:marTop w:val="0"/>
      <w:marBottom w:val="0"/>
      <w:divBdr>
        <w:top w:val="none" w:sz="0" w:space="0" w:color="auto"/>
        <w:left w:val="none" w:sz="0" w:space="0" w:color="auto"/>
        <w:bottom w:val="none" w:sz="0" w:space="0" w:color="auto"/>
        <w:right w:val="none" w:sz="0" w:space="0" w:color="auto"/>
      </w:divBdr>
    </w:div>
    <w:div w:id="517815872">
      <w:bodyDiv w:val="1"/>
      <w:marLeft w:val="0"/>
      <w:marRight w:val="0"/>
      <w:marTop w:val="0"/>
      <w:marBottom w:val="0"/>
      <w:divBdr>
        <w:top w:val="none" w:sz="0" w:space="0" w:color="auto"/>
        <w:left w:val="none" w:sz="0" w:space="0" w:color="auto"/>
        <w:bottom w:val="none" w:sz="0" w:space="0" w:color="auto"/>
        <w:right w:val="none" w:sz="0" w:space="0" w:color="auto"/>
      </w:divBdr>
    </w:div>
    <w:div w:id="525339015">
      <w:bodyDiv w:val="1"/>
      <w:marLeft w:val="0"/>
      <w:marRight w:val="0"/>
      <w:marTop w:val="0"/>
      <w:marBottom w:val="0"/>
      <w:divBdr>
        <w:top w:val="none" w:sz="0" w:space="0" w:color="auto"/>
        <w:left w:val="none" w:sz="0" w:space="0" w:color="auto"/>
        <w:bottom w:val="none" w:sz="0" w:space="0" w:color="auto"/>
        <w:right w:val="none" w:sz="0" w:space="0" w:color="auto"/>
      </w:divBdr>
    </w:div>
    <w:div w:id="541017174">
      <w:bodyDiv w:val="1"/>
      <w:marLeft w:val="0"/>
      <w:marRight w:val="0"/>
      <w:marTop w:val="0"/>
      <w:marBottom w:val="0"/>
      <w:divBdr>
        <w:top w:val="none" w:sz="0" w:space="0" w:color="auto"/>
        <w:left w:val="none" w:sz="0" w:space="0" w:color="auto"/>
        <w:bottom w:val="none" w:sz="0" w:space="0" w:color="auto"/>
        <w:right w:val="none" w:sz="0" w:space="0" w:color="auto"/>
      </w:divBdr>
    </w:div>
    <w:div w:id="545719884">
      <w:bodyDiv w:val="1"/>
      <w:marLeft w:val="0"/>
      <w:marRight w:val="0"/>
      <w:marTop w:val="0"/>
      <w:marBottom w:val="0"/>
      <w:divBdr>
        <w:top w:val="none" w:sz="0" w:space="0" w:color="auto"/>
        <w:left w:val="none" w:sz="0" w:space="0" w:color="auto"/>
        <w:bottom w:val="none" w:sz="0" w:space="0" w:color="auto"/>
        <w:right w:val="none" w:sz="0" w:space="0" w:color="auto"/>
      </w:divBdr>
    </w:div>
    <w:div w:id="546994950">
      <w:bodyDiv w:val="1"/>
      <w:marLeft w:val="0"/>
      <w:marRight w:val="0"/>
      <w:marTop w:val="0"/>
      <w:marBottom w:val="0"/>
      <w:divBdr>
        <w:top w:val="none" w:sz="0" w:space="0" w:color="auto"/>
        <w:left w:val="none" w:sz="0" w:space="0" w:color="auto"/>
        <w:bottom w:val="none" w:sz="0" w:space="0" w:color="auto"/>
        <w:right w:val="none" w:sz="0" w:space="0" w:color="auto"/>
      </w:divBdr>
    </w:div>
    <w:div w:id="553584480">
      <w:bodyDiv w:val="1"/>
      <w:marLeft w:val="0"/>
      <w:marRight w:val="0"/>
      <w:marTop w:val="0"/>
      <w:marBottom w:val="0"/>
      <w:divBdr>
        <w:top w:val="none" w:sz="0" w:space="0" w:color="auto"/>
        <w:left w:val="none" w:sz="0" w:space="0" w:color="auto"/>
        <w:bottom w:val="none" w:sz="0" w:space="0" w:color="auto"/>
        <w:right w:val="none" w:sz="0" w:space="0" w:color="auto"/>
      </w:divBdr>
    </w:div>
    <w:div w:id="563952428">
      <w:bodyDiv w:val="1"/>
      <w:marLeft w:val="0"/>
      <w:marRight w:val="0"/>
      <w:marTop w:val="0"/>
      <w:marBottom w:val="0"/>
      <w:divBdr>
        <w:top w:val="none" w:sz="0" w:space="0" w:color="auto"/>
        <w:left w:val="none" w:sz="0" w:space="0" w:color="auto"/>
        <w:bottom w:val="none" w:sz="0" w:space="0" w:color="auto"/>
        <w:right w:val="none" w:sz="0" w:space="0" w:color="auto"/>
      </w:divBdr>
    </w:div>
    <w:div w:id="566451843">
      <w:bodyDiv w:val="1"/>
      <w:marLeft w:val="0"/>
      <w:marRight w:val="0"/>
      <w:marTop w:val="0"/>
      <w:marBottom w:val="0"/>
      <w:divBdr>
        <w:top w:val="none" w:sz="0" w:space="0" w:color="auto"/>
        <w:left w:val="none" w:sz="0" w:space="0" w:color="auto"/>
        <w:bottom w:val="none" w:sz="0" w:space="0" w:color="auto"/>
        <w:right w:val="none" w:sz="0" w:space="0" w:color="auto"/>
      </w:divBdr>
    </w:div>
    <w:div w:id="573127809">
      <w:bodyDiv w:val="1"/>
      <w:marLeft w:val="0"/>
      <w:marRight w:val="0"/>
      <w:marTop w:val="0"/>
      <w:marBottom w:val="0"/>
      <w:divBdr>
        <w:top w:val="none" w:sz="0" w:space="0" w:color="auto"/>
        <w:left w:val="none" w:sz="0" w:space="0" w:color="auto"/>
        <w:bottom w:val="none" w:sz="0" w:space="0" w:color="auto"/>
        <w:right w:val="none" w:sz="0" w:space="0" w:color="auto"/>
      </w:divBdr>
    </w:div>
    <w:div w:id="577248592">
      <w:bodyDiv w:val="1"/>
      <w:marLeft w:val="0"/>
      <w:marRight w:val="0"/>
      <w:marTop w:val="0"/>
      <w:marBottom w:val="0"/>
      <w:divBdr>
        <w:top w:val="none" w:sz="0" w:space="0" w:color="auto"/>
        <w:left w:val="none" w:sz="0" w:space="0" w:color="auto"/>
        <w:bottom w:val="none" w:sz="0" w:space="0" w:color="auto"/>
        <w:right w:val="none" w:sz="0" w:space="0" w:color="auto"/>
      </w:divBdr>
    </w:div>
    <w:div w:id="577518545">
      <w:bodyDiv w:val="1"/>
      <w:marLeft w:val="0"/>
      <w:marRight w:val="0"/>
      <w:marTop w:val="0"/>
      <w:marBottom w:val="0"/>
      <w:divBdr>
        <w:top w:val="none" w:sz="0" w:space="0" w:color="auto"/>
        <w:left w:val="none" w:sz="0" w:space="0" w:color="auto"/>
        <w:bottom w:val="none" w:sz="0" w:space="0" w:color="auto"/>
        <w:right w:val="none" w:sz="0" w:space="0" w:color="auto"/>
      </w:divBdr>
    </w:div>
    <w:div w:id="583420827">
      <w:bodyDiv w:val="1"/>
      <w:marLeft w:val="0"/>
      <w:marRight w:val="0"/>
      <w:marTop w:val="0"/>
      <w:marBottom w:val="0"/>
      <w:divBdr>
        <w:top w:val="none" w:sz="0" w:space="0" w:color="auto"/>
        <w:left w:val="none" w:sz="0" w:space="0" w:color="auto"/>
        <w:bottom w:val="none" w:sz="0" w:space="0" w:color="auto"/>
        <w:right w:val="none" w:sz="0" w:space="0" w:color="auto"/>
      </w:divBdr>
    </w:div>
    <w:div w:id="587353903">
      <w:bodyDiv w:val="1"/>
      <w:marLeft w:val="0"/>
      <w:marRight w:val="0"/>
      <w:marTop w:val="0"/>
      <w:marBottom w:val="0"/>
      <w:divBdr>
        <w:top w:val="none" w:sz="0" w:space="0" w:color="auto"/>
        <w:left w:val="none" w:sz="0" w:space="0" w:color="auto"/>
        <w:bottom w:val="none" w:sz="0" w:space="0" w:color="auto"/>
        <w:right w:val="none" w:sz="0" w:space="0" w:color="auto"/>
      </w:divBdr>
    </w:div>
    <w:div w:id="590744336">
      <w:bodyDiv w:val="1"/>
      <w:marLeft w:val="0"/>
      <w:marRight w:val="0"/>
      <w:marTop w:val="0"/>
      <w:marBottom w:val="0"/>
      <w:divBdr>
        <w:top w:val="none" w:sz="0" w:space="0" w:color="auto"/>
        <w:left w:val="none" w:sz="0" w:space="0" w:color="auto"/>
        <w:bottom w:val="none" w:sz="0" w:space="0" w:color="auto"/>
        <w:right w:val="none" w:sz="0" w:space="0" w:color="auto"/>
      </w:divBdr>
    </w:div>
    <w:div w:id="591934700">
      <w:bodyDiv w:val="1"/>
      <w:marLeft w:val="0"/>
      <w:marRight w:val="0"/>
      <w:marTop w:val="0"/>
      <w:marBottom w:val="0"/>
      <w:divBdr>
        <w:top w:val="none" w:sz="0" w:space="0" w:color="auto"/>
        <w:left w:val="none" w:sz="0" w:space="0" w:color="auto"/>
        <w:bottom w:val="none" w:sz="0" w:space="0" w:color="auto"/>
        <w:right w:val="none" w:sz="0" w:space="0" w:color="auto"/>
      </w:divBdr>
    </w:div>
    <w:div w:id="595594063">
      <w:bodyDiv w:val="1"/>
      <w:marLeft w:val="0"/>
      <w:marRight w:val="0"/>
      <w:marTop w:val="0"/>
      <w:marBottom w:val="0"/>
      <w:divBdr>
        <w:top w:val="none" w:sz="0" w:space="0" w:color="auto"/>
        <w:left w:val="none" w:sz="0" w:space="0" w:color="auto"/>
        <w:bottom w:val="none" w:sz="0" w:space="0" w:color="auto"/>
        <w:right w:val="none" w:sz="0" w:space="0" w:color="auto"/>
      </w:divBdr>
    </w:div>
    <w:div w:id="619654665">
      <w:bodyDiv w:val="1"/>
      <w:marLeft w:val="0"/>
      <w:marRight w:val="0"/>
      <w:marTop w:val="0"/>
      <w:marBottom w:val="0"/>
      <w:divBdr>
        <w:top w:val="none" w:sz="0" w:space="0" w:color="auto"/>
        <w:left w:val="none" w:sz="0" w:space="0" w:color="auto"/>
        <w:bottom w:val="none" w:sz="0" w:space="0" w:color="auto"/>
        <w:right w:val="none" w:sz="0" w:space="0" w:color="auto"/>
      </w:divBdr>
    </w:div>
    <w:div w:id="623196746">
      <w:bodyDiv w:val="1"/>
      <w:marLeft w:val="0"/>
      <w:marRight w:val="0"/>
      <w:marTop w:val="0"/>
      <w:marBottom w:val="0"/>
      <w:divBdr>
        <w:top w:val="none" w:sz="0" w:space="0" w:color="auto"/>
        <w:left w:val="none" w:sz="0" w:space="0" w:color="auto"/>
        <w:bottom w:val="none" w:sz="0" w:space="0" w:color="auto"/>
        <w:right w:val="none" w:sz="0" w:space="0" w:color="auto"/>
      </w:divBdr>
    </w:div>
    <w:div w:id="630357162">
      <w:bodyDiv w:val="1"/>
      <w:marLeft w:val="0"/>
      <w:marRight w:val="0"/>
      <w:marTop w:val="0"/>
      <w:marBottom w:val="0"/>
      <w:divBdr>
        <w:top w:val="none" w:sz="0" w:space="0" w:color="auto"/>
        <w:left w:val="none" w:sz="0" w:space="0" w:color="auto"/>
        <w:bottom w:val="none" w:sz="0" w:space="0" w:color="auto"/>
        <w:right w:val="none" w:sz="0" w:space="0" w:color="auto"/>
      </w:divBdr>
    </w:div>
    <w:div w:id="631450263">
      <w:bodyDiv w:val="1"/>
      <w:marLeft w:val="0"/>
      <w:marRight w:val="0"/>
      <w:marTop w:val="0"/>
      <w:marBottom w:val="0"/>
      <w:divBdr>
        <w:top w:val="none" w:sz="0" w:space="0" w:color="auto"/>
        <w:left w:val="none" w:sz="0" w:space="0" w:color="auto"/>
        <w:bottom w:val="none" w:sz="0" w:space="0" w:color="auto"/>
        <w:right w:val="none" w:sz="0" w:space="0" w:color="auto"/>
      </w:divBdr>
    </w:div>
    <w:div w:id="636029758">
      <w:bodyDiv w:val="1"/>
      <w:marLeft w:val="0"/>
      <w:marRight w:val="0"/>
      <w:marTop w:val="0"/>
      <w:marBottom w:val="0"/>
      <w:divBdr>
        <w:top w:val="none" w:sz="0" w:space="0" w:color="auto"/>
        <w:left w:val="none" w:sz="0" w:space="0" w:color="auto"/>
        <w:bottom w:val="none" w:sz="0" w:space="0" w:color="auto"/>
        <w:right w:val="none" w:sz="0" w:space="0" w:color="auto"/>
      </w:divBdr>
    </w:div>
    <w:div w:id="637958830">
      <w:bodyDiv w:val="1"/>
      <w:marLeft w:val="0"/>
      <w:marRight w:val="0"/>
      <w:marTop w:val="0"/>
      <w:marBottom w:val="0"/>
      <w:divBdr>
        <w:top w:val="none" w:sz="0" w:space="0" w:color="auto"/>
        <w:left w:val="none" w:sz="0" w:space="0" w:color="auto"/>
        <w:bottom w:val="none" w:sz="0" w:space="0" w:color="auto"/>
        <w:right w:val="none" w:sz="0" w:space="0" w:color="auto"/>
      </w:divBdr>
    </w:div>
    <w:div w:id="660080252">
      <w:bodyDiv w:val="1"/>
      <w:marLeft w:val="0"/>
      <w:marRight w:val="0"/>
      <w:marTop w:val="0"/>
      <w:marBottom w:val="0"/>
      <w:divBdr>
        <w:top w:val="none" w:sz="0" w:space="0" w:color="auto"/>
        <w:left w:val="none" w:sz="0" w:space="0" w:color="auto"/>
        <w:bottom w:val="none" w:sz="0" w:space="0" w:color="auto"/>
        <w:right w:val="none" w:sz="0" w:space="0" w:color="auto"/>
      </w:divBdr>
    </w:div>
    <w:div w:id="664821068">
      <w:bodyDiv w:val="1"/>
      <w:marLeft w:val="0"/>
      <w:marRight w:val="0"/>
      <w:marTop w:val="0"/>
      <w:marBottom w:val="0"/>
      <w:divBdr>
        <w:top w:val="none" w:sz="0" w:space="0" w:color="auto"/>
        <w:left w:val="none" w:sz="0" w:space="0" w:color="auto"/>
        <w:bottom w:val="none" w:sz="0" w:space="0" w:color="auto"/>
        <w:right w:val="none" w:sz="0" w:space="0" w:color="auto"/>
      </w:divBdr>
    </w:div>
    <w:div w:id="677773762">
      <w:bodyDiv w:val="1"/>
      <w:marLeft w:val="0"/>
      <w:marRight w:val="0"/>
      <w:marTop w:val="0"/>
      <w:marBottom w:val="0"/>
      <w:divBdr>
        <w:top w:val="none" w:sz="0" w:space="0" w:color="auto"/>
        <w:left w:val="none" w:sz="0" w:space="0" w:color="auto"/>
        <w:bottom w:val="none" w:sz="0" w:space="0" w:color="auto"/>
        <w:right w:val="none" w:sz="0" w:space="0" w:color="auto"/>
      </w:divBdr>
    </w:div>
    <w:div w:id="680275148">
      <w:bodyDiv w:val="1"/>
      <w:marLeft w:val="0"/>
      <w:marRight w:val="0"/>
      <w:marTop w:val="0"/>
      <w:marBottom w:val="0"/>
      <w:divBdr>
        <w:top w:val="none" w:sz="0" w:space="0" w:color="auto"/>
        <w:left w:val="none" w:sz="0" w:space="0" w:color="auto"/>
        <w:bottom w:val="none" w:sz="0" w:space="0" w:color="auto"/>
        <w:right w:val="none" w:sz="0" w:space="0" w:color="auto"/>
      </w:divBdr>
    </w:div>
    <w:div w:id="681206863">
      <w:bodyDiv w:val="1"/>
      <w:marLeft w:val="0"/>
      <w:marRight w:val="0"/>
      <w:marTop w:val="0"/>
      <w:marBottom w:val="0"/>
      <w:divBdr>
        <w:top w:val="none" w:sz="0" w:space="0" w:color="auto"/>
        <w:left w:val="none" w:sz="0" w:space="0" w:color="auto"/>
        <w:bottom w:val="none" w:sz="0" w:space="0" w:color="auto"/>
        <w:right w:val="none" w:sz="0" w:space="0" w:color="auto"/>
      </w:divBdr>
    </w:div>
    <w:div w:id="681250358">
      <w:bodyDiv w:val="1"/>
      <w:marLeft w:val="0"/>
      <w:marRight w:val="0"/>
      <w:marTop w:val="0"/>
      <w:marBottom w:val="0"/>
      <w:divBdr>
        <w:top w:val="none" w:sz="0" w:space="0" w:color="auto"/>
        <w:left w:val="none" w:sz="0" w:space="0" w:color="auto"/>
        <w:bottom w:val="none" w:sz="0" w:space="0" w:color="auto"/>
        <w:right w:val="none" w:sz="0" w:space="0" w:color="auto"/>
      </w:divBdr>
    </w:div>
    <w:div w:id="708728784">
      <w:bodyDiv w:val="1"/>
      <w:marLeft w:val="0"/>
      <w:marRight w:val="0"/>
      <w:marTop w:val="0"/>
      <w:marBottom w:val="0"/>
      <w:divBdr>
        <w:top w:val="none" w:sz="0" w:space="0" w:color="auto"/>
        <w:left w:val="none" w:sz="0" w:space="0" w:color="auto"/>
        <w:bottom w:val="none" w:sz="0" w:space="0" w:color="auto"/>
        <w:right w:val="none" w:sz="0" w:space="0" w:color="auto"/>
      </w:divBdr>
    </w:div>
    <w:div w:id="710156997">
      <w:bodyDiv w:val="1"/>
      <w:marLeft w:val="0"/>
      <w:marRight w:val="0"/>
      <w:marTop w:val="0"/>
      <w:marBottom w:val="0"/>
      <w:divBdr>
        <w:top w:val="none" w:sz="0" w:space="0" w:color="auto"/>
        <w:left w:val="none" w:sz="0" w:space="0" w:color="auto"/>
        <w:bottom w:val="none" w:sz="0" w:space="0" w:color="auto"/>
        <w:right w:val="none" w:sz="0" w:space="0" w:color="auto"/>
      </w:divBdr>
    </w:div>
    <w:div w:id="710417605">
      <w:bodyDiv w:val="1"/>
      <w:marLeft w:val="0"/>
      <w:marRight w:val="0"/>
      <w:marTop w:val="0"/>
      <w:marBottom w:val="0"/>
      <w:divBdr>
        <w:top w:val="none" w:sz="0" w:space="0" w:color="auto"/>
        <w:left w:val="none" w:sz="0" w:space="0" w:color="auto"/>
        <w:bottom w:val="none" w:sz="0" w:space="0" w:color="auto"/>
        <w:right w:val="none" w:sz="0" w:space="0" w:color="auto"/>
      </w:divBdr>
    </w:div>
    <w:div w:id="711423016">
      <w:bodyDiv w:val="1"/>
      <w:marLeft w:val="0"/>
      <w:marRight w:val="0"/>
      <w:marTop w:val="0"/>
      <w:marBottom w:val="0"/>
      <w:divBdr>
        <w:top w:val="none" w:sz="0" w:space="0" w:color="auto"/>
        <w:left w:val="none" w:sz="0" w:space="0" w:color="auto"/>
        <w:bottom w:val="none" w:sz="0" w:space="0" w:color="auto"/>
        <w:right w:val="none" w:sz="0" w:space="0" w:color="auto"/>
      </w:divBdr>
    </w:div>
    <w:div w:id="718363463">
      <w:bodyDiv w:val="1"/>
      <w:marLeft w:val="0"/>
      <w:marRight w:val="0"/>
      <w:marTop w:val="0"/>
      <w:marBottom w:val="0"/>
      <w:divBdr>
        <w:top w:val="none" w:sz="0" w:space="0" w:color="auto"/>
        <w:left w:val="none" w:sz="0" w:space="0" w:color="auto"/>
        <w:bottom w:val="none" w:sz="0" w:space="0" w:color="auto"/>
        <w:right w:val="none" w:sz="0" w:space="0" w:color="auto"/>
      </w:divBdr>
    </w:div>
    <w:div w:id="733040683">
      <w:bodyDiv w:val="1"/>
      <w:marLeft w:val="0"/>
      <w:marRight w:val="0"/>
      <w:marTop w:val="0"/>
      <w:marBottom w:val="0"/>
      <w:divBdr>
        <w:top w:val="none" w:sz="0" w:space="0" w:color="auto"/>
        <w:left w:val="none" w:sz="0" w:space="0" w:color="auto"/>
        <w:bottom w:val="none" w:sz="0" w:space="0" w:color="auto"/>
        <w:right w:val="none" w:sz="0" w:space="0" w:color="auto"/>
      </w:divBdr>
    </w:div>
    <w:div w:id="737705062">
      <w:bodyDiv w:val="1"/>
      <w:marLeft w:val="0"/>
      <w:marRight w:val="0"/>
      <w:marTop w:val="0"/>
      <w:marBottom w:val="0"/>
      <w:divBdr>
        <w:top w:val="none" w:sz="0" w:space="0" w:color="auto"/>
        <w:left w:val="none" w:sz="0" w:space="0" w:color="auto"/>
        <w:bottom w:val="none" w:sz="0" w:space="0" w:color="auto"/>
        <w:right w:val="none" w:sz="0" w:space="0" w:color="auto"/>
      </w:divBdr>
    </w:div>
    <w:div w:id="741030251">
      <w:bodyDiv w:val="1"/>
      <w:marLeft w:val="0"/>
      <w:marRight w:val="0"/>
      <w:marTop w:val="0"/>
      <w:marBottom w:val="0"/>
      <w:divBdr>
        <w:top w:val="none" w:sz="0" w:space="0" w:color="auto"/>
        <w:left w:val="none" w:sz="0" w:space="0" w:color="auto"/>
        <w:bottom w:val="none" w:sz="0" w:space="0" w:color="auto"/>
        <w:right w:val="none" w:sz="0" w:space="0" w:color="auto"/>
      </w:divBdr>
    </w:div>
    <w:div w:id="743723971">
      <w:bodyDiv w:val="1"/>
      <w:marLeft w:val="0"/>
      <w:marRight w:val="0"/>
      <w:marTop w:val="0"/>
      <w:marBottom w:val="0"/>
      <w:divBdr>
        <w:top w:val="none" w:sz="0" w:space="0" w:color="auto"/>
        <w:left w:val="none" w:sz="0" w:space="0" w:color="auto"/>
        <w:bottom w:val="none" w:sz="0" w:space="0" w:color="auto"/>
        <w:right w:val="none" w:sz="0" w:space="0" w:color="auto"/>
      </w:divBdr>
    </w:div>
    <w:div w:id="755253317">
      <w:bodyDiv w:val="1"/>
      <w:marLeft w:val="0"/>
      <w:marRight w:val="0"/>
      <w:marTop w:val="0"/>
      <w:marBottom w:val="0"/>
      <w:divBdr>
        <w:top w:val="none" w:sz="0" w:space="0" w:color="auto"/>
        <w:left w:val="none" w:sz="0" w:space="0" w:color="auto"/>
        <w:bottom w:val="none" w:sz="0" w:space="0" w:color="auto"/>
        <w:right w:val="none" w:sz="0" w:space="0" w:color="auto"/>
      </w:divBdr>
    </w:div>
    <w:div w:id="756444676">
      <w:bodyDiv w:val="1"/>
      <w:marLeft w:val="0"/>
      <w:marRight w:val="0"/>
      <w:marTop w:val="0"/>
      <w:marBottom w:val="0"/>
      <w:divBdr>
        <w:top w:val="none" w:sz="0" w:space="0" w:color="auto"/>
        <w:left w:val="none" w:sz="0" w:space="0" w:color="auto"/>
        <w:bottom w:val="none" w:sz="0" w:space="0" w:color="auto"/>
        <w:right w:val="none" w:sz="0" w:space="0" w:color="auto"/>
      </w:divBdr>
    </w:div>
    <w:div w:id="759136215">
      <w:bodyDiv w:val="1"/>
      <w:marLeft w:val="0"/>
      <w:marRight w:val="0"/>
      <w:marTop w:val="0"/>
      <w:marBottom w:val="0"/>
      <w:divBdr>
        <w:top w:val="none" w:sz="0" w:space="0" w:color="auto"/>
        <w:left w:val="none" w:sz="0" w:space="0" w:color="auto"/>
        <w:bottom w:val="none" w:sz="0" w:space="0" w:color="auto"/>
        <w:right w:val="none" w:sz="0" w:space="0" w:color="auto"/>
      </w:divBdr>
    </w:div>
    <w:div w:id="759788822">
      <w:bodyDiv w:val="1"/>
      <w:marLeft w:val="0"/>
      <w:marRight w:val="0"/>
      <w:marTop w:val="0"/>
      <w:marBottom w:val="0"/>
      <w:divBdr>
        <w:top w:val="none" w:sz="0" w:space="0" w:color="auto"/>
        <w:left w:val="none" w:sz="0" w:space="0" w:color="auto"/>
        <w:bottom w:val="none" w:sz="0" w:space="0" w:color="auto"/>
        <w:right w:val="none" w:sz="0" w:space="0" w:color="auto"/>
      </w:divBdr>
    </w:div>
    <w:div w:id="760219116">
      <w:bodyDiv w:val="1"/>
      <w:marLeft w:val="0"/>
      <w:marRight w:val="0"/>
      <w:marTop w:val="0"/>
      <w:marBottom w:val="0"/>
      <w:divBdr>
        <w:top w:val="none" w:sz="0" w:space="0" w:color="auto"/>
        <w:left w:val="none" w:sz="0" w:space="0" w:color="auto"/>
        <w:bottom w:val="none" w:sz="0" w:space="0" w:color="auto"/>
        <w:right w:val="none" w:sz="0" w:space="0" w:color="auto"/>
      </w:divBdr>
    </w:div>
    <w:div w:id="761806143">
      <w:bodyDiv w:val="1"/>
      <w:marLeft w:val="0"/>
      <w:marRight w:val="0"/>
      <w:marTop w:val="0"/>
      <w:marBottom w:val="0"/>
      <w:divBdr>
        <w:top w:val="none" w:sz="0" w:space="0" w:color="auto"/>
        <w:left w:val="none" w:sz="0" w:space="0" w:color="auto"/>
        <w:bottom w:val="none" w:sz="0" w:space="0" w:color="auto"/>
        <w:right w:val="none" w:sz="0" w:space="0" w:color="auto"/>
      </w:divBdr>
    </w:div>
    <w:div w:id="764300100">
      <w:bodyDiv w:val="1"/>
      <w:marLeft w:val="0"/>
      <w:marRight w:val="0"/>
      <w:marTop w:val="0"/>
      <w:marBottom w:val="0"/>
      <w:divBdr>
        <w:top w:val="none" w:sz="0" w:space="0" w:color="auto"/>
        <w:left w:val="none" w:sz="0" w:space="0" w:color="auto"/>
        <w:bottom w:val="none" w:sz="0" w:space="0" w:color="auto"/>
        <w:right w:val="none" w:sz="0" w:space="0" w:color="auto"/>
      </w:divBdr>
    </w:div>
    <w:div w:id="771121433">
      <w:bodyDiv w:val="1"/>
      <w:marLeft w:val="0"/>
      <w:marRight w:val="0"/>
      <w:marTop w:val="0"/>
      <w:marBottom w:val="0"/>
      <w:divBdr>
        <w:top w:val="none" w:sz="0" w:space="0" w:color="auto"/>
        <w:left w:val="none" w:sz="0" w:space="0" w:color="auto"/>
        <w:bottom w:val="none" w:sz="0" w:space="0" w:color="auto"/>
        <w:right w:val="none" w:sz="0" w:space="0" w:color="auto"/>
      </w:divBdr>
    </w:div>
    <w:div w:id="771439719">
      <w:bodyDiv w:val="1"/>
      <w:marLeft w:val="0"/>
      <w:marRight w:val="0"/>
      <w:marTop w:val="0"/>
      <w:marBottom w:val="0"/>
      <w:divBdr>
        <w:top w:val="none" w:sz="0" w:space="0" w:color="auto"/>
        <w:left w:val="none" w:sz="0" w:space="0" w:color="auto"/>
        <w:bottom w:val="none" w:sz="0" w:space="0" w:color="auto"/>
        <w:right w:val="none" w:sz="0" w:space="0" w:color="auto"/>
      </w:divBdr>
    </w:div>
    <w:div w:id="776370086">
      <w:bodyDiv w:val="1"/>
      <w:marLeft w:val="0"/>
      <w:marRight w:val="0"/>
      <w:marTop w:val="0"/>
      <w:marBottom w:val="0"/>
      <w:divBdr>
        <w:top w:val="none" w:sz="0" w:space="0" w:color="auto"/>
        <w:left w:val="none" w:sz="0" w:space="0" w:color="auto"/>
        <w:bottom w:val="none" w:sz="0" w:space="0" w:color="auto"/>
        <w:right w:val="none" w:sz="0" w:space="0" w:color="auto"/>
      </w:divBdr>
    </w:div>
    <w:div w:id="779879720">
      <w:bodyDiv w:val="1"/>
      <w:marLeft w:val="0"/>
      <w:marRight w:val="0"/>
      <w:marTop w:val="0"/>
      <w:marBottom w:val="0"/>
      <w:divBdr>
        <w:top w:val="none" w:sz="0" w:space="0" w:color="auto"/>
        <w:left w:val="none" w:sz="0" w:space="0" w:color="auto"/>
        <w:bottom w:val="none" w:sz="0" w:space="0" w:color="auto"/>
        <w:right w:val="none" w:sz="0" w:space="0" w:color="auto"/>
      </w:divBdr>
    </w:div>
    <w:div w:id="780225171">
      <w:bodyDiv w:val="1"/>
      <w:marLeft w:val="0"/>
      <w:marRight w:val="0"/>
      <w:marTop w:val="0"/>
      <w:marBottom w:val="0"/>
      <w:divBdr>
        <w:top w:val="none" w:sz="0" w:space="0" w:color="auto"/>
        <w:left w:val="none" w:sz="0" w:space="0" w:color="auto"/>
        <w:bottom w:val="none" w:sz="0" w:space="0" w:color="auto"/>
        <w:right w:val="none" w:sz="0" w:space="0" w:color="auto"/>
      </w:divBdr>
    </w:div>
    <w:div w:id="785582345">
      <w:bodyDiv w:val="1"/>
      <w:marLeft w:val="0"/>
      <w:marRight w:val="0"/>
      <w:marTop w:val="0"/>
      <w:marBottom w:val="0"/>
      <w:divBdr>
        <w:top w:val="none" w:sz="0" w:space="0" w:color="auto"/>
        <w:left w:val="none" w:sz="0" w:space="0" w:color="auto"/>
        <w:bottom w:val="none" w:sz="0" w:space="0" w:color="auto"/>
        <w:right w:val="none" w:sz="0" w:space="0" w:color="auto"/>
      </w:divBdr>
    </w:div>
    <w:div w:id="794955854">
      <w:bodyDiv w:val="1"/>
      <w:marLeft w:val="0"/>
      <w:marRight w:val="0"/>
      <w:marTop w:val="0"/>
      <w:marBottom w:val="0"/>
      <w:divBdr>
        <w:top w:val="none" w:sz="0" w:space="0" w:color="auto"/>
        <w:left w:val="none" w:sz="0" w:space="0" w:color="auto"/>
        <w:bottom w:val="none" w:sz="0" w:space="0" w:color="auto"/>
        <w:right w:val="none" w:sz="0" w:space="0" w:color="auto"/>
      </w:divBdr>
    </w:div>
    <w:div w:id="802769778">
      <w:bodyDiv w:val="1"/>
      <w:marLeft w:val="0"/>
      <w:marRight w:val="0"/>
      <w:marTop w:val="0"/>
      <w:marBottom w:val="0"/>
      <w:divBdr>
        <w:top w:val="none" w:sz="0" w:space="0" w:color="auto"/>
        <w:left w:val="none" w:sz="0" w:space="0" w:color="auto"/>
        <w:bottom w:val="none" w:sz="0" w:space="0" w:color="auto"/>
        <w:right w:val="none" w:sz="0" w:space="0" w:color="auto"/>
      </w:divBdr>
    </w:div>
    <w:div w:id="803615978">
      <w:bodyDiv w:val="1"/>
      <w:marLeft w:val="0"/>
      <w:marRight w:val="0"/>
      <w:marTop w:val="0"/>
      <w:marBottom w:val="0"/>
      <w:divBdr>
        <w:top w:val="none" w:sz="0" w:space="0" w:color="auto"/>
        <w:left w:val="none" w:sz="0" w:space="0" w:color="auto"/>
        <w:bottom w:val="none" w:sz="0" w:space="0" w:color="auto"/>
        <w:right w:val="none" w:sz="0" w:space="0" w:color="auto"/>
      </w:divBdr>
    </w:div>
    <w:div w:id="806700646">
      <w:bodyDiv w:val="1"/>
      <w:marLeft w:val="0"/>
      <w:marRight w:val="0"/>
      <w:marTop w:val="0"/>
      <w:marBottom w:val="0"/>
      <w:divBdr>
        <w:top w:val="none" w:sz="0" w:space="0" w:color="auto"/>
        <w:left w:val="none" w:sz="0" w:space="0" w:color="auto"/>
        <w:bottom w:val="none" w:sz="0" w:space="0" w:color="auto"/>
        <w:right w:val="none" w:sz="0" w:space="0" w:color="auto"/>
      </w:divBdr>
    </w:div>
    <w:div w:id="813331781">
      <w:bodyDiv w:val="1"/>
      <w:marLeft w:val="0"/>
      <w:marRight w:val="0"/>
      <w:marTop w:val="0"/>
      <w:marBottom w:val="0"/>
      <w:divBdr>
        <w:top w:val="none" w:sz="0" w:space="0" w:color="auto"/>
        <w:left w:val="none" w:sz="0" w:space="0" w:color="auto"/>
        <w:bottom w:val="none" w:sz="0" w:space="0" w:color="auto"/>
        <w:right w:val="none" w:sz="0" w:space="0" w:color="auto"/>
      </w:divBdr>
    </w:div>
    <w:div w:id="830097294">
      <w:bodyDiv w:val="1"/>
      <w:marLeft w:val="0"/>
      <w:marRight w:val="0"/>
      <w:marTop w:val="0"/>
      <w:marBottom w:val="0"/>
      <w:divBdr>
        <w:top w:val="none" w:sz="0" w:space="0" w:color="auto"/>
        <w:left w:val="none" w:sz="0" w:space="0" w:color="auto"/>
        <w:bottom w:val="none" w:sz="0" w:space="0" w:color="auto"/>
        <w:right w:val="none" w:sz="0" w:space="0" w:color="auto"/>
      </w:divBdr>
    </w:div>
    <w:div w:id="849950953">
      <w:bodyDiv w:val="1"/>
      <w:marLeft w:val="0"/>
      <w:marRight w:val="0"/>
      <w:marTop w:val="0"/>
      <w:marBottom w:val="0"/>
      <w:divBdr>
        <w:top w:val="none" w:sz="0" w:space="0" w:color="auto"/>
        <w:left w:val="none" w:sz="0" w:space="0" w:color="auto"/>
        <w:bottom w:val="none" w:sz="0" w:space="0" w:color="auto"/>
        <w:right w:val="none" w:sz="0" w:space="0" w:color="auto"/>
      </w:divBdr>
    </w:div>
    <w:div w:id="860514135">
      <w:bodyDiv w:val="1"/>
      <w:marLeft w:val="0"/>
      <w:marRight w:val="0"/>
      <w:marTop w:val="0"/>
      <w:marBottom w:val="0"/>
      <w:divBdr>
        <w:top w:val="none" w:sz="0" w:space="0" w:color="auto"/>
        <w:left w:val="none" w:sz="0" w:space="0" w:color="auto"/>
        <w:bottom w:val="none" w:sz="0" w:space="0" w:color="auto"/>
        <w:right w:val="none" w:sz="0" w:space="0" w:color="auto"/>
      </w:divBdr>
    </w:div>
    <w:div w:id="864173908">
      <w:bodyDiv w:val="1"/>
      <w:marLeft w:val="0"/>
      <w:marRight w:val="0"/>
      <w:marTop w:val="0"/>
      <w:marBottom w:val="0"/>
      <w:divBdr>
        <w:top w:val="none" w:sz="0" w:space="0" w:color="auto"/>
        <w:left w:val="none" w:sz="0" w:space="0" w:color="auto"/>
        <w:bottom w:val="none" w:sz="0" w:space="0" w:color="auto"/>
        <w:right w:val="none" w:sz="0" w:space="0" w:color="auto"/>
      </w:divBdr>
    </w:div>
    <w:div w:id="878858766">
      <w:bodyDiv w:val="1"/>
      <w:marLeft w:val="0"/>
      <w:marRight w:val="0"/>
      <w:marTop w:val="0"/>
      <w:marBottom w:val="0"/>
      <w:divBdr>
        <w:top w:val="none" w:sz="0" w:space="0" w:color="auto"/>
        <w:left w:val="none" w:sz="0" w:space="0" w:color="auto"/>
        <w:bottom w:val="none" w:sz="0" w:space="0" w:color="auto"/>
        <w:right w:val="none" w:sz="0" w:space="0" w:color="auto"/>
      </w:divBdr>
    </w:div>
    <w:div w:id="887378659">
      <w:bodyDiv w:val="1"/>
      <w:marLeft w:val="0"/>
      <w:marRight w:val="0"/>
      <w:marTop w:val="0"/>
      <w:marBottom w:val="0"/>
      <w:divBdr>
        <w:top w:val="none" w:sz="0" w:space="0" w:color="auto"/>
        <w:left w:val="none" w:sz="0" w:space="0" w:color="auto"/>
        <w:bottom w:val="none" w:sz="0" w:space="0" w:color="auto"/>
        <w:right w:val="none" w:sz="0" w:space="0" w:color="auto"/>
      </w:divBdr>
    </w:div>
    <w:div w:id="898588561">
      <w:bodyDiv w:val="1"/>
      <w:marLeft w:val="0"/>
      <w:marRight w:val="0"/>
      <w:marTop w:val="0"/>
      <w:marBottom w:val="0"/>
      <w:divBdr>
        <w:top w:val="none" w:sz="0" w:space="0" w:color="auto"/>
        <w:left w:val="none" w:sz="0" w:space="0" w:color="auto"/>
        <w:bottom w:val="none" w:sz="0" w:space="0" w:color="auto"/>
        <w:right w:val="none" w:sz="0" w:space="0" w:color="auto"/>
      </w:divBdr>
    </w:div>
    <w:div w:id="909508631">
      <w:bodyDiv w:val="1"/>
      <w:marLeft w:val="0"/>
      <w:marRight w:val="0"/>
      <w:marTop w:val="0"/>
      <w:marBottom w:val="0"/>
      <w:divBdr>
        <w:top w:val="none" w:sz="0" w:space="0" w:color="auto"/>
        <w:left w:val="none" w:sz="0" w:space="0" w:color="auto"/>
        <w:bottom w:val="none" w:sz="0" w:space="0" w:color="auto"/>
        <w:right w:val="none" w:sz="0" w:space="0" w:color="auto"/>
      </w:divBdr>
    </w:div>
    <w:div w:id="915822169">
      <w:bodyDiv w:val="1"/>
      <w:marLeft w:val="0"/>
      <w:marRight w:val="0"/>
      <w:marTop w:val="0"/>
      <w:marBottom w:val="0"/>
      <w:divBdr>
        <w:top w:val="none" w:sz="0" w:space="0" w:color="auto"/>
        <w:left w:val="none" w:sz="0" w:space="0" w:color="auto"/>
        <w:bottom w:val="none" w:sz="0" w:space="0" w:color="auto"/>
        <w:right w:val="none" w:sz="0" w:space="0" w:color="auto"/>
      </w:divBdr>
    </w:div>
    <w:div w:id="918251204">
      <w:bodyDiv w:val="1"/>
      <w:marLeft w:val="0"/>
      <w:marRight w:val="0"/>
      <w:marTop w:val="0"/>
      <w:marBottom w:val="0"/>
      <w:divBdr>
        <w:top w:val="none" w:sz="0" w:space="0" w:color="auto"/>
        <w:left w:val="none" w:sz="0" w:space="0" w:color="auto"/>
        <w:bottom w:val="none" w:sz="0" w:space="0" w:color="auto"/>
        <w:right w:val="none" w:sz="0" w:space="0" w:color="auto"/>
      </w:divBdr>
    </w:div>
    <w:div w:id="922878497">
      <w:bodyDiv w:val="1"/>
      <w:marLeft w:val="0"/>
      <w:marRight w:val="0"/>
      <w:marTop w:val="0"/>
      <w:marBottom w:val="0"/>
      <w:divBdr>
        <w:top w:val="none" w:sz="0" w:space="0" w:color="auto"/>
        <w:left w:val="none" w:sz="0" w:space="0" w:color="auto"/>
        <w:bottom w:val="none" w:sz="0" w:space="0" w:color="auto"/>
        <w:right w:val="none" w:sz="0" w:space="0" w:color="auto"/>
      </w:divBdr>
    </w:div>
    <w:div w:id="935675904">
      <w:bodyDiv w:val="1"/>
      <w:marLeft w:val="0"/>
      <w:marRight w:val="0"/>
      <w:marTop w:val="0"/>
      <w:marBottom w:val="0"/>
      <w:divBdr>
        <w:top w:val="none" w:sz="0" w:space="0" w:color="auto"/>
        <w:left w:val="none" w:sz="0" w:space="0" w:color="auto"/>
        <w:bottom w:val="none" w:sz="0" w:space="0" w:color="auto"/>
        <w:right w:val="none" w:sz="0" w:space="0" w:color="auto"/>
      </w:divBdr>
    </w:div>
    <w:div w:id="935752338">
      <w:bodyDiv w:val="1"/>
      <w:marLeft w:val="0"/>
      <w:marRight w:val="0"/>
      <w:marTop w:val="0"/>
      <w:marBottom w:val="0"/>
      <w:divBdr>
        <w:top w:val="none" w:sz="0" w:space="0" w:color="auto"/>
        <w:left w:val="none" w:sz="0" w:space="0" w:color="auto"/>
        <w:bottom w:val="none" w:sz="0" w:space="0" w:color="auto"/>
        <w:right w:val="none" w:sz="0" w:space="0" w:color="auto"/>
      </w:divBdr>
    </w:div>
    <w:div w:id="944046118">
      <w:bodyDiv w:val="1"/>
      <w:marLeft w:val="0"/>
      <w:marRight w:val="0"/>
      <w:marTop w:val="0"/>
      <w:marBottom w:val="0"/>
      <w:divBdr>
        <w:top w:val="none" w:sz="0" w:space="0" w:color="auto"/>
        <w:left w:val="none" w:sz="0" w:space="0" w:color="auto"/>
        <w:bottom w:val="none" w:sz="0" w:space="0" w:color="auto"/>
        <w:right w:val="none" w:sz="0" w:space="0" w:color="auto"/>
      </w:divBdr>
    </w:div>
    <w:div w:id="946931716">
      <w:bodyDiv w:val="1"/>
      <w:marLeft w:val="0"/>
      <w:marRight w:val="0"/>
      <w:marTop w:val="0"/>
      <w:marBottom w:val="0"/>
      <w:divBdr>
        <w:top w:val="none" w:sz="0" w:space="0" w:color="auto"/>
        <w:left w:val="none" w:sz="0" w:space="0" w:color="auto"/>
        <w:bottom w:val="none" w:sz="0" w:space="0" w:color="auto"/>
        <w:right w:val="none" w:sz="0" w:space="0" w:color="auto"/>
      </w:divBdr>
    </w:div>
    <w:div w:id="954214611">
      <w:bodyDiv w:val="1"/>
      <w:marLeft w:val="0"/>
      <w:marRight w:val="0"/>
      <w:marTop w:val="0"/>
      <w:marBottom w:val="0"/>
      <w:divBdr>
        <w:top w:val="none" w:sz="0" w:space="0" w:color="auto"/>
        <w:left w:val="none" w:sz="0" w:space="0" w:color="auto"/>
        <w:bottom w:val="none" w:sz="0" w:space="0" w:color="auto"/>
        <w:right w:val="none" w:sz="0" w:space="0" w:color="auto"/>
      </w:divBdr>
    </w:div>
    <w:div w:id="959921149">
      <w:bodyDiv w:val="1"/>
      <w:marLeft w:val="0"/>
      <w:marRight w:val="0"/>
      <w:marTop w:val="0"/>
      <w:marBottom w:val="0"/>
      <w:divBdr>
        <w:top w:val="none" w:sz="0" w:space="0" w:color="auto"/>
        <w:left w:val="none" w:sz="0" w:space="0" w:color="auto"/>
        <w:bottom w:val="none" w:sz="0" w:space="0" w:color="auto"/>
        <w:right w:val="none" w:sz="0" w:space="0" w:color="auto"/>
      </w:divBdr>
    </w:div>
    <w:div w:id="966541962">
      <w:bodyDiv w:val="1"/>
      <w:marLeft w:val="0"/>
      <w:marRight w:val="0"/>
      <w:marTop w:val="0"/>
      <w:marBottom w:val="0"/>
      <w:divBdr>
        <w:top w:val="none" w:sz="0" w:space="0" w:color="auto"/>
        <w:left w:val="none" w:sz="0" w:space="0" w:color="auto"/>
        <w:bottom w:val="none" w:sz="0" w:space="0" w:color="auto"/>
        <w:right w:val="none" w:sz="0" w:space="0" w:color="auto"/>
      </w:divBdr>
    </w:div>
    <w:div w:id="971397500">
      <w:bodyDiv w:val="1"/>
      <w:marLeft w:val="0"/>
      <w:marRight w:val="0"/>
      <w:marTop w:val="0"/>
      <w:marBottom w:val="0"/>
      <w:divBdr>
        <w:top w:val="none" w:sz="0" w:space="0" w:color="auto"/>
        <w:left w:val="none" w:sz="0" w:space="0" w:color="auto"/>
        <w:bottom w:val="none" w:sz="0" w:space="0" w:color="auto"/>
        <w:right w:val="none" w:sz="0" w:space="0" w:color="auto"/>
      </w:divBdr>
    </w:div>
    <w:div w:id="978731950">
      <w:bodyDiv w:val="1"/>
      <w:marLeft w:val="0"/>
      <w:marRight w:val="0"/>
      <w:marTop w:val="0"/>
      <w:marBottom w:val="0"/>
      <w:divBdr>
        <w:top w:val="none" w:sz="0" w:space="0" w:color="auto"/>
        <w:left w:val="none" w:sz="0" w:space="0" w:color="auto"/>
        <w:bottom w:val="none" w:sz="0" w:space="0" w:color="auto"/>
        <w:right w:val="none" w:sz="0" w:space="0" w:color="auto"/>
      </w:divBdr>
    </w:div>
    <w:div w:id="984047316">
      <w:bodyDiv w:val="1"/>
      <w:marLeft w:val="0"/>
      <w:marRight w:val="0"/>
      <w:marTop w:val="0"/>
      <w:marBottom w:val="0"/>
      <w:divBdr>
        <w:top w:val="none" w:sz="0" w:space="0" w:color="auto"/>
        <w:left w:val="none" w:sz="0" w:space="0" w:color="auto"/>
        <w:bottom w:val="none" w:sz="0" w:space="0" w:color="auto"/>
        <w:right w:val="none" w:sz="0" w:space="0" w:color="auto"/>
      </w:divBdr>
    </w:div>
    <w:div w:id="986974559">
      <w:bodyDiv w:val="1"/>
      <w:marLeft w:val="0"/>
      <w:marRight w:val="0"/>
      <w:marTop w:val="0"/>
      <w:marBottom w:val="0"/>
      <w:divBdr>
        <w:top w:val="none" w:sz="0" w:space="0" w:color="auto"/>
        <w:left w:val="none" w:sz="0" w:space="0" w:color="auto"/>
        <w:bottom w:val="none" w:sz="0" w:space="0" w:color="auto"/>
        <w:right w:val="none" w:sz="0" w:space="0" w:color="auto"/>
      </w:divBdr>
    </w:div>
    <w:div w:id="991450382">
      <w:bodyDiv w:val="1"/>
      <w:marLeft w:val="0"/>
      <w:marRight w:val="0"/>
      <w:marTop w:val="0"/>
      <w:marBottom w:val="0"/>
      <w:divBdr>
        <w:top w:val="none" w:sz="0" w:space="0" w:color="auto"/>
        <w:left w:val="none" w:sz="0" w:space="0" w:color="auto"/>
        <w:bottom w:val="none" w:sz="0" w:space="0" w:color="auto"/>
        <w:right w:val="none" w:sz="0" w:space="0" w:color="auto"/>
      </w:divBdr>
    </w:div>
    <w:div w:id="995112058">
      <w:bodyDiv w:val="1"/>
      <w:marLeft w:val="0"/>
      <w:marRight w:val="0"/>
      <w:marTop w:val="0"/>
      <w:marBottom w:val="0"/>
      <w:divBdr>
        <w:top w:val="none" w:sz="0" w:space="0" w:color="auto"/>
        <w:left w:val="none" w:sz="0" w:space="0" w:color="auto"/>
        <w:bottom w:val="none" w:sz="0" w:space="0" w:color="auto"/>
        <w:right w:val="none" w:sz="0" w:space="0" w:color="auto"/>
      </w:divBdr>
    </w:div>
    <w:div w:id="1002125978">
      <w:bodyDiv w:val="1"/>
      <w:marLeft w:val="0"/>
      <w:marRight w:val="0"/>
      <w:marTop w:val="0"/>
      <w:marBottom w:val="0"/>
      <w:divBdr>
        <w:top w:val="none" w:sz="0" w:space="0" w:color="auto"/>
        <w:left w:val="none" w:sz="0" w:space="0" w:color="auto"/>
        <w:bottom w:val="none" w:sz="0" w:space="0" w:color="auto"/>
        <w:right w:val="none" w:sz="0" w:space="0" w:color="auto"/>
      </w:divBdr>
    </w:div>
    <w:div w:id="1003051394">
      <w:bodyDiv w:val="1"/>
      <w:marLeft w:val="0"/>
      <w:marRight w:val="0"/>
      <w:marTop w:val="0"/>
      <w:marBottom w:val="0"/>
      <w:divBdr>
        <w:top w:val="none" w:sz="0" w:space="0" w:color="auto"/>
        <w:left w:val="none" w:sz="0" w:space="0" w:color="auto"/>
        <w:bottom w:val="none" w:sz="0" w:space="0" w:color="auto"/>
        <w:right w:val="none" w:sz="0" w:space="0" w:color="auto"/>
      </w:divBdr>
    </w:div>
    <w:div w:id="1006905074">
      <w:bodyDiv w:val="1"/>
      <w:marLeft w:val="0"/>
      <w:marRight w:val="0"/>
      <w:marTop w:val="0"/>
      <w:marBottom w:val="0"/>
      <w:divBdr>
        <w:top w:val="none" w:sz="0" w:space="0" w:color="auto"/>
        <w:left w:val="none" w:sz="0" w:space="0" w:color="auto"/>
        <w:bottom w:val="none" w:sz="0" w:space="0" w:color="auto"/>
        <w:right w:val="none" w:sz="0" w:space="0" w:color="auto"/>
      </w:divBdr>
    </w:div>
    <w:div w:id="1012687700">
      <w:bodyDiv w:val="1"/>
      <w:marLeft w:val="0"/>
      <w:marRight w:val="0"/>
      <w:marTop w:val="0"/>
      <w:marBottom w:val="0"/>
      <w:divBdr>
        <w:top w:val="none" w:sz="0" w:space="0" w:color="auto"/>
        <w:left w:val="none" w:sz="0" w:space="0" w:color="auto"/>
        <w:bottom w:val="none" w:sz="0" w:space="0" w:color="auto"/>
        <w:right w:val="none" w:sz="0" w:space="0" w:color="auto"/>
      </w:divBdr>
    </w:div>
    <w:div w:id="1018698010">
      <w:bodyDiv w:val="1"/>
      <w:marLeft w:val="0"/>
      <w:marRight w:val="0"/>
      <w:marTop w:val="0"/>
      <w:marBottom w:val="0"/>
      <w:divBdr>
        <w:top w:val="none" w:sz="0" w:space="0" w:color="auto"/>
        <w:left w:val="none" w:sz="0" w:space="0" w:color="auto"/>
        <w:bottom w:val="none" w:sz="0" w:space="0" w:color="auto"/>
        <w:right w:val="none" w:sz="0" w:space="0" w:color="auto"/>
      </w:divBdr>
    </w:div>
    <w:div w:id="1028874284">
      <w:bodyDiv w:val="1"/>
      <w:marLeft w:val="0"/>
      <w:marRight w:val="0"/>
      <w:marTop w:val="0"/>
      <w:marBottom w:val="0"/>
      <w:divBdr>
        <w:top w:val="none" w:sz="0" w:space="0" w:color="auto"/>
        <w:left w:val="none" w:sz="0" w:space="0" w:color="auto"/>
        <w:bottom w:val="none" w:sz="0" w:space="0" w:color="auto"/>
        <w:right w:val="none" w:sz="0" w:space="0" w:color="auto"/>
      </w:divBdr>
    </w:div>
    <w:div w:id="1045907392">
      <w:bodyDiv w:val="1"/>
      <w:marLeft w:val="0"/>
      <w:marRight w:val="0"/>
      <w:marTop w:val="0"/>
      <w:marBottom w:val="0"/>
      <w:divBdr>
        <w:top w:val="none" w:sz="0" w:space="0" w:color="auto"/>
        <w:left w:val="none" w:sz="0" w:space="0" w:color="auto"/>
        <w:bottom w:val="none" w:sz="0" w:space="0" w:color="auto"/>
        <w:right w:val="none" w:sz="0" w:space="0" w:color="auto"/>
      </w:divBdr>
    </w:div>
    <w:div w:id="1046414797">
      <w:bodyDiv w:val="1"/>
      <w:marLeft w:val="0"/>
      <w:marRight w:val="0"/>
      <w:marTop w:val="0"/>
      <w:marBottom w:val="0"/>
      <w:divBdr>
        <w:top w:val="none" w:sz="0" w:space="0" w:color="auto"/>
        <w:left w:val="none" w:sz="0" w:space="0" w:color="auto"/>
        <w:bottom w:val="none" w:sz="0" w:space="0" w:color="auto"/>
        <w:right w:val="none" w:sz="0" w:space="0" w:color="auto"/>
      </w:divBdr>
    </w:div>
    <w:div w:id="1047492171">
      <w:bodyDiv w:val="1"/>
      <w:marLeft w:val="0"/>
      <w:marRight w:val="0"/>
      <w:marTop w:val="0"/>
      <w:marBottom w:val="0"/>
      <w:divBdr>
        <w:top w:val="none" w:sz="0" w:space="0" w:color="auto"/>
        <w:left w:val="none" w:sz="0" w:space="0" w:color="auto"/>
        <w:bottom w:val="none" w:sz="0" w:space="0" w:color="auto"/>
        <w:right w:val="none" w:sz="0" w:space="0" w:color="auto"/>
      </w:divBdr>
    </w:div>
    <w:div w:id="1048458388">
      <w:bodyDiv w:val="1"/>
      <w:marLeft w:val="0"/>
      <w:marRight w:val="0"/>
      <w:marTop w:val="0"/>
      <w:marBottom w:val="0"/>
      <w:divBdr>
        <w:top w:val="none" w:sz="0" w:space="0" w:color="auto"/>
        <w:left w:val="none" w:sz="0" w:space="0" w:color="auto"/>
        <w:bottom w:val="none" w:sz="0" w:space="0" w:color="auto"/>
        <w:right w:val="none" w:sz="0" w:space="0" w:color="auto"/>
      </w:divBdr>
    </w:div>
    <w:div w:id="1050611273">
      <w:bodyDiv w:val="1"/>
      <w:marLeft w:val="0"/>
      <w:marRight w:val="0"/>
      <w:marTop w:val="0"/>
      <w:marBottom w:val="0"/>
      <w:divBdr>
        <w:top w:val="none" w:sz="0" w:space="0" w:color="auto"/>
        <w:left w:val="none" w:sz="0" w:space="0" w:color="auto"/>
        <w:bottom w:val="none" w:sz="0" w:space="0" w:color="auto"/>
        <w:right w:val="none" w:sz="0" w:space="0" w:color="auto"/>
      </w:divBdr>
    </w:div>
    <w:div w:id="1051538096">
      <w:bodyDiv w:val="1"/>
      <w:marLeft w:val="0"/>
      <w:marRight w:val="0"/>
      <w:marTop w:val="0"/>
      <w:marBottom w:val="0"/>
      <w:divBdr>
        <w:top w:val="none" w:sz="0" w:space="0" w:color="auto"/>
        <w:left w:val="none" w:sz="0" w:space="0" w:color="auto"/>
        <w:bottom w:val="none" w:sz="0" w:space="0" w:color="auto"/>
        <w:right w:val="none" w:sz="0" w:space="0" w:color="auto"/>
      </w:divBdr>
    </w:div>
    <w:div w:id="1057318039">
      <w:bodyDiv w:val="1"/>
      <w:marLeft w:val="0"/>
      <w:marRight w:val="0"/>
      <w:marTop w:val="0"/>
      <w:marBottom w:val="0"/>
      <w:divBdr>
        <w:top w:val="none" w:sz="0" w:space="0" w:color="auto"/>
        <w:left w:val="none" w:sz="0" w:space="0" w:color="auto"/>
        <w:bottom w:val="none" w:sz="0" w:space="0" w:color="auto"/>
        <w:right w:val="none" w:sz="0" w:space="0" w:color="auto"/>
      </w:divBdr>
    </w:div>
    <w:div w:id="1063600889">
      <w:bodyDiv w:val="1"/>
      <w:marLeft w:val="0"/>
      <w:marRight w:val="0"/>
      <w:marTop w:val="0"/>
      <w:marBottom w:val="0"/>
      <w:divBdr>
        <w:top w:val="none" w:sz="0" w:space="0" w:color="auto"/>
        <w:left w:val="none" w:sz="0" w:space="0" w:color="auto"/>
        <w:bottom w:val="none" w:sz="0" w:space="0" w:color="auto"/>
        <w:right w:val="none" w:sz="0" w:space="0" w:color="auto"/>
      </w:divBdr>
    </w:div>
    <w:div w:id="1069767072">
      <w:bodyDiv w:val="1"/>
      <w:marLeft w:val="0"/>
      <w:marRight w:val="0"/>
      <w:marTop w:val="0"/>
      <w:marBottom w:val="0"/>
      <w:divBdr>
        <w:top w:val="none" w:sz="0" w:space="0" w:color="auto"/>
        <w:left w:val="none" w:sz="0" w:space="0" w:color="auto"/>
        <w:bottom w:val="none" w:sz="0" w:space="0" w:color="auto"/>
        <w:right w:val="none" w:sz="0" w:space="0" w:color="auto"/>
      </w:divBdr>
    </w:div>
    <w:div w:id="1073086647">
      <w:bodyDiv w:val="1"/>
      <w:marLeft w:val="0"/>
      <w:marRight w:val="0"/>
      <w:marTop w:val="0"/>
      <w:marBottom w:val="0"/>
      <w:divBdr>
        <w:top w:val="none" w:sz="0" w:space="0" w:color="auto"/>
        <w:left w:val="none" w:sz="0" w:space="0" w:color="auto"/>
        <w:bottom w:val="none" w:sz="0" w:space="0" w:color="auto"/>
        <w:right w:val="none" w:sz="0" w:space="0" w:color="auto"/>
      </w:divBdr>
    </w:div>
    <w:div w:id="1092624567">
      <w:bodyDiv w:val="1"/>
      <w:marLeft w:val="0"/>
      <w:marRight w:val="0"/>
      <w:marTop w:val="0"/>
      <w:marBottom w:val="0"/>
      <w:divBdr>
        <w:top w:val="none" w:sz="0" w:space="0" w:color="auto"/>
        <w:left w:val="none" w:sz="0" w:space="0" w:color="auto"/>
        <w:bottom w:val="none" w:sz="0" w:space="0" w:color="auto"/>
        <w:right w:val="none" w:sz="0" w:space="0" w:color="auto"/>
      </w:divBdr>
    </w:div>
    <w:div w:id="1093550790">
      <w:bodyDiv w:val="1"/>
      <w:marLeft w:val="0"/>
      <w:marRight w:val="0"/>
      <w:marTop w:val="0"/>
      <w:marBottom w:val="0"/>
      <w:divBdr>
        <w:top w:val="none" w:sz="0" w:space="0" w:color="auto"/>
        <w:left w:val="none" w:sz="0" w:space="0" w:color="auto"/>
        <w:bottom w:val="none" w:sz="0" w:space="0" w:color="auto"/>
        <w:right w:val="none" w:sz="0" w:space="0" w:color="auto"/>
      </w:divBdr>
    </w:div>
    <w:div w:id="1096905438">
      <w:bodyDiv w:val="1"/>
      <w:marLeft w:val="0"/>
      <w:marRight w:val="0"/>
      <w:marTop w:val="0"/>
      <w:marBottom w:val="0"/>
      <w:divBdr>
        <w:top w:val="none" w:sz="0" w:space="0" w:color="auto"/>
        <w:left w:val="none" w:sz="0" w:space="0" w:color="auto"/>
        <w:bottom w:val="none" w:sz="0" w:space="0" w:color="auto"/>
        <w:right w:val="none" w:sz="0" w:space="0" w:color="auto"/>
      </w:divBdr>
    </w:div>
    <w:div w:id="1098794282">
      <w:bodyDiv w:val="1"/>
      <w:marLeft w:val="0"/>
      <w:marRight w:val="0"/>
      <w:marTop w:val="0"/>
      <w:marBottom w:val="0"/>
      <w:divBdr>
        <w:top w:val="none" w:sz="0" w:space="0" w:color="auto"/>
        <w:left w:val="none" w:sz="0" w:space="0" w:color="auto"/>
        <w:bottom w:val="none" w:sz="0" w:space="0" w:color="auto"/>
        <w:right w:val="none" w:sz="0" w:space="0" w:color="auto"/>
      </w:divBdr>
    </w:div>
    <w:div w:id="1099913525">
      <w:bodyDiv w:val="1"/>
      <w:marLeft w:val="0"/>
      <w:marRight w:val="0"/>
      <w:marTop w:val="0"/>
      <w:marBottom w:val="0"/>
      <w:divBdr>
        <w:top w:val="none" w:sz="0" w:space="0" w:color="auto"/>
        <w:left w:val="none" w:sz="0" w:space="0" w:color="auto"/>
        <w:bottom w:val="none" w:sz="0" w:space="0" w:color="auto"/>
        <w:right w:val="none" w:sz="0" w:space="0" w:color="auto"/>
      </w:divBdr>
    </w:div>
    <w:div w:id="1117793690">
      <w:bodyDiv w:val="1"/>
      <w:marLeft w:val="0"/>
      <w:marRight w:val="0"/>
      <w:marTop w:val="0"/>
      <w:marBottom w:val="0"/>
      <w:divBdr>
        <w:top w:val="none" w:sz="0" w:space="0" w:color="auto"/>
        <w:left w:val="none" w:sz="0" w:space="0" w:color="auto"/>
        <w:bottom w:val="none" w:sz="0" w:space="0" w:color="auto"/>
        <w:right w:val="none" w:sz="0" w:space="0" w:color="auto"/>
      </w:divBdr>
    </w:div>
    <w:div w:id="1123814976">
      <w:bodyDiv w:val="1"/>
      <w:marLeft w:val="0"/>
      <w:marRight w:val="0"/>
      <w:marTop w:val="0"/>
      <w:marBottom w:val="0"/>
      <w:divBdr>
        <w:top w:val="none" w:sz="0" w:space="0" w:color="auto"/>
        <w:left w:val="none" w:sz="0" w:space="0" w:color="auto"/>
        <w:bottom w:val="none" w:sz="0" w:space="0" w:color="auto"/>
        <w:right w:val="none" w:sz="0" w:space="0" w:color="auto"/>
      </w:divBdr>
    </w:div>
    <w:div w:id="1125385997">
      <w:bodyDiv w:val="1"/>
      <w:marLeft w:val="0"/>
      <w:marRight w:val="0"/>
      <w:marTop w:val="0"/>
      <w:marBottom w:val="0"/>
      <w:divBdr>
        <w:top w:val="none" w:sz="0" w:space="0" w:color="auto"/>
        <w:left w:val="none" w:sz="0" w:space="0" w:color="auto"/>
        <w:bottom w:val="none" w:sz="0" w:space="0" w:color="auto"/>
        <w:right w:val="none" w:sz="0" w:space="0" w:color="auto"/>
      </w:divBdr>
    </w:div>
    <w:div w:id="1129937984">
      <w:bodyDiv w:val="1"/>
      <w:marLeft w:val="0"/>
      <w:marRight w:val="0"/>
      <w:marTop w:val="0"/>
      <w:marBottom w:val="0"/>
      <w:divBdr>
        <w:top w:val="none" w:sz="0" w:space="0" w:color="auto"/>
        <w:left w:val="none" w:sz="0" w:space="0" w:color="auto"/>
        <w:bottom w:val="none" w:sz="0" w:space="0" w:color="auto"/>
        <w:right w:val="none" w:sz="0" w:space="0" w:color="auto"/>
      </w:divBdr>
    </w:div>
    <w:div w:id="1133909727">
      <w:bodyDiv w:val="1"/>
      <w:marLeft w:val="0"/>
      <w:marRight w:val="0"/>
      <w:marTop w:val="0"/>
      <w:marBottom w:val="0"/>
      <w:divBdr>
        <w:top w:val="none" w:sz="0" w:space="0" w:color="auto"/>
        <w:left w:val="none" w:sz="0" w:space="0" w:color="auto"/>
        <w:bottom w:val="none" w:sz="0" w:space="0" w:color="auto"/>
        <w:right w:val="none" w:sz="0" w:space="0" w:color="auto"/>
      </w:divBdr>
    </w:div>
    <w:div w:id="1137796741">
      <w:bodyDiv w:val="1"/>
      <w:marLeft w:val="0"/>
      <w:marRight w:val="0"/>
      <w:marTop w:val="0"/>
      <w:marBottom w:val="0"/>
      <w:divBdr>
        <w:top w:val="none" w:sz="0" w:space="0" w:color="auto"/>
        <w:left w:val="none" w:sz="0" w:space="0" w:color="auto"/>
        <w:bottom w:val="none" w:sz="0" w:space="0" w:color="auto"/>
        <w:right w:val="none" w:sz="0" w:space="0" w:color="auto"/>
      </w:divBdr>
    </w:div>
    <w:div w:id="1141531630">
      <w:bodyDiv w:val="1"/>
      <w:marLeft w:val="0"/>
      <w:marRight w:val="0"/>
      <w:marTop w:val="0"/>
      <w:marBottom w:val="0"/>
      <w:divBdr>
        <w:top w:val="none" w:sz="0" w:space="0" w:color="auto"/>
        <w:left w:val="none" w:sz="0" w:space="0" w:color="auto"/>
        <w:bottom w:val="none" w:sz="0" w:space="0" w:color="auto"/>
        <w:right w:val="none" w:sz="0" w:space="0" w:color="auto"/>
      </w:divBdr>
    </w:div>
    <w:div w:id="1141920641">
      <w:bodyDiv w:val="1"/>
      <w:marLeft w:val="0"/>
      <w:marRight w:val="0"/>
      <w:marTop w:val="0"/>
      <w:marBottom w:val="0"/>
      <w:divBdr>
        <w:top w:val="none" w:sz="0" w:space="0" w:color="auto"/>
        <w:left w:val="none" w:sz="0" w:space="0" w:color="auto"/>
        <w:bottom w:val="none" w:sz="0" w:space="0" w:color="auto"/>
        <w:right w:val="none" w:sz="0" w:space="0" w:color="auto"/>
      </w:divBdr>
    </w:div>
    <w:div w:id="1163157557">
      <w:bodyDiv w:val="1"/>
      <w:marLeft w:val="0"/>
      <w:marRight w:val="0"/>
      <w:marTop w:val="0"/>
      <w:marBottom w:val="0"/>
      <w:divBdr>
        <w:top w:val="none" w:sz="0" w:space="0" w:color="auto"/>
        <w:left w:val="none" w:sz="0" w:space="0" w:color="auto"/>
        <w:bottom w:val="none" w:sz="0" w:space="0" w:color="auto"/>
        <w:right w:val="none" w:sz="0" w:space="0" w:color="auto"/>
      </w:divBdr>
    </w:div>
    <w:div w:id="1172716750">
      <w:bodyDiv w:val="1"/>
      <w:marLeft w:val="0"/>
      <w:marRight w:val="0"/>
      <w:marTop w:val="0"/>
      <w:marBottom w:val="0"/>
      <w:divBdr>
        <w:top w:val="none" w:sz="0" w:space="0" w:color="auto"/>
        <w:left w:val="none" w:sz="0" w:space="0" w:color="auto"/>
        <w:bottom w:val="none" w:sz="0" w:space="0" w:color="auto"/>
        <w:right w:val="none" w:sz="0" w:space="0" w:color="auto"/>
      </w:divBdr>
    </w:div>
    <w:div w:id="1174031514">
      <w:bodyDiv w:val="1"/>
      <w:marLeft w:val="0"/>
      <w:marRight w:val="0"/>
      <w:marTop w:val="0"/>
      <w:marBottom w:val="0"/>
      <w:divBdr>
        <w:top w:val="none" w:sz="0" w:space="0" w:color="auto"/>
        <w:left w:val="none" w:sz="0" w:space="0" w:color="auto"/>
        <w:bottom w:val="none" w:sz="0" w:space="0" w:color="auto"/>
        <w:right w:val="none" w:sz="0" w:space="0" w:color="auto"/>
      </w:divBdr>
    </w:div>
    <w:div w:id="1182401150">
      <w:bodyDiv w:val="1"/>
      <w:marLeft w:val="0"/>
      <w:marRight w:val="0"/>
      <w:marTop w:val="0"/>
      <w:marBottom w:val="0"/>
      <w:divBdr>
        <w:top w:val="none" w:sz="0" w:space="0" w:color="auto"/>
        <w:left w:val="none" w:sz="0" w:space="0" w:color="auto"/>
        <w:bottom w:val="none" w:sz="0" w:space="0" w:color="auto"/>
        <w:right w:val="none" w:sz="0" w:space="0" w:color="auto"/>
      </w:divBdr>
    </w:div>
    <w:div w:id="1199926609">
      <w:bodyDiv w:val="1"/>
      <w:marLeft w:val="0"/>
      <w:marRight w:val="0"/>
      <w:marTop w:val="0"/>
      <w:marBottom w:val="0"/>
      <w:divBdr>
        <w:top w:val="none" w:sz="0" w:space="0" w:color="auto"/>
        <w:left w:val="none" w:sz="0" w:space="0" w:color="auto"/>
        <w:bottom w:val="none" w:sz="0" w:space="0" w:color="auto"/>
        <w:right w:val="none" w:sz="0" w:space="0" w:color="auto"/>
      </w:divBdr>
    </w:div>
    <w:div w:id="1202934083">
      <w:bodyDiv w:val="1"/>
      <w:marLeft w:val="0"/>
      <w:marRight w:val="0"/>
      <w:marTop w:val="0"/>
      <w:marBottom w:val="0"/>
      <w:divBdr>
        <w:top w:val="none" w:sz="0" w:space="0" w:color="auto"/>
        <w:left w:val="none" w:sz="0" w:space="0" w:color="auto"/>
        <w:bottom w:val="none" w:sz="0" w:space="0" w:color="auto"/>
        <w:right w:val="none" w:sz="0" w:space="0" w:color="auto"/>
      </w:divBdr>
    </w:div>
    <w:div w:id="1207983941">
      <w:bodyDiv w:val="1"/>
      <w:marLeft w:val="0"/>
      <w:marRight w:val="0"/>
      <w:marTop w:val="0"/>
      <w:marBottom w:val="0"/>
      <w:divBdr>
        <w:top w:val="none" w:sz="0" w:space="0" w:color="auto"/>
        <w:left w:val="none" w:sz="0" w:space="0" w:color="auto"/>
        <w:bottom w:val="none" w:sz="0" w:space="0" w:color="auto"/>
        <w:right w:val="none" w:sz="0" w:space="0" w:color="auto"/>
      </w:divBdr>
    </w:div>
    <w:div w:id="1209800296">
      <w:bodyDiv w:val="1"/>
      <w:marLeft w:val="0"/>
      <w:marRight w:val="0"/>
      <w:marTop w:val="0"/>
      <w:marBottom w:val="0"/>
      <w:divBdr>
        <w:top w:val="none" w:sz="0" w:space="0" w:color="auto"/>
        <w:left w:val="none" w:sz="0" w:space="0" w:color="auto"/>
        <w:bottom w:val="none" w:sz="0" w:space="0" w:color="auto"/>
        <w:right w:val="none" w:sz="0" w:space="0" w:color="auto"/>
      </w:divBdr>
    </w:div>
    <w:div w:id="1211384677">
      <w:bodyDiv w:val="1"/>
      <w:marLeft w:val="0"/>
      <w:marRight w:val="0"/>
      <w:marTop w:val="0"/>
      <w:marBottom w:val="0"/>
      <w:divBdr>
        <w:top w:val="none" w:sz="0" w:space="0" w:color="auto"/>
        <w:left w:val="none" w:sz="0" w:space="0" w:color="auto"/>
        <w:bottom w:val="none" w:sz="0" w:space="0" w:color="auto"/>
        <w:right w:val="none" w:sz="0" w:space="0" w:color="auto"/>
      </w:divBdr>
    </w:div>
    <w:div w:id="1211453574">
      <w:bodyDiv w:val="1"/>
      <w:marLeft w:val="0"/>
      <w:marRight w:val="0"/>
      <w:marTop w:val="0"/>
      <w:marBottom w:val="0"/>
      <w:divBdr>
        <w:top w:val="none" w:sz="0" w:space="0" w:color="auto"/>
        <w:left w:val="none" w:sz="0" w:space="0" w:color="auto"/>
        <w:bottom w:val="none" w:sz="0" w:space="0" w:color="auto"/>
        <w:right w:val="none" w:sz="0" w:space="0" w:color="auto"/>
      </w:divBdr>
    </w:div>
    <w:div w:id="1220743780">
      <w:bodyDiv w:val="1"/>
      <w:marLeft w:val="0"/>
      <w:marRight w:val="0"/>
      <w:marTop w:val="0"/>
      <w:marBottom w:val="0"/>
      <w:divBdr>
        <w:top w:val="none" w:sz="0" w:space="0" w:color="auto"/>
        <w:left w:val="none" w:sz="0" w:space="0" w:color="auto"/>
        <w:bottom w:val="none" w:sz="0" w:space="0" w:color="auto"/>
        <w:right w:val="none" w:sz="0" w:space="0" w:color="auto"/>
      </w:divBdr>
    </w:div>
    <w:div w:id="1227031862">
      <w:bodyDiv w:val="1"/>
      <w:marLeft w:val="0"/>
      <w:marRight w:val="0"/>
      <w:marTop w:val="0"/>
      <w:marBottom w:val="0"/>
      <w:divBdr>
        <w:top w:val="none" w:sz="0" w:space="0" w:color="auto"/>
        <w:left w:val="none" w:sz="0" w:space="0" w:color="auto"/>
        <w:bottom w:val="none" w:sz="0" w:space="0" w:color="auto"/>
        <w:right w:val="none" w:sz="0" w:space="0" w:color="auto"/>
      </w:divBdr>
    </w:div>
    <w:div w:id="1239243190">
      <w:bodyDiv w:val="1"/>
      <w:marLeft w:val="0"/>
      <w:marRight w:val="0"/>
      <w:marTop w:val="0"/>
      <w:marBottom w:val="0"/>
      <w:divBdr>
        <w:top w:val="none" w:sz="0" w:space="0" w:color="auto"/>
        <w:left w:val="none" w:sz="0" w:space="0" w:color="auto"/>
        <w:bottom w:val="none" w:sz="0" w:space="0" w:color="auto"/>
        <w:right w:val="none" w:sz="0" w:space="0" w:color="auto"/>
      </w:divBdr>
    </w:div>
    <w:div w:id="1241135829">
      <w:bodyDiv w:val="1"/>
      <w:marLeft w:val="0"/>
      <w:marRight w:val="0"/>
      <w:marTop w:val="0"/>
      <w:marBottom w:val="0"/>
      <w:divBdr>
        <w:top w:val="none" w:sz="0" w:space="0" w:color="auto"/>
        <w:left w:val="none" w:sz="0" w:space="0" w:color="auto"/>
        <w:bottom w:val="none" w:sz="0" w:space="0" w:color="auto"/>
        <w:right w:val="none" w:sz="0" w:space="0" w:color="auto"/>
      </w:divBdr>
    </w:div>
    <w:div w:id="1252927344">
      <w:bodyDiv w:val="1"/>
      <w:marLeft w:val="0"/>
      <w:marRight w:val="0"/>
      <w:marTop w:val="0"/>
      <w:marBottom w:val="0"/>
      <w:divBdr>
        <w:top w:val="none" w:sz="0" w:space="0" w:color="auto"/>
        <w:left w:val="none" w:sz="0" w:space="0" w:color="auto"/>
        <w:bottom w:val="none" w:sz="0" w:space="0" w:color="auto"/>
        <w:right w:val="none" w:sz="0" w:space="0" w:color="auto"/>
      </w:divBdr>
    </w:div>
    <w:div w:id="1253195914">
      <w:bodyDiv w:val="1"/>
      <w:marLeft w:val="0"/>
      <w:marRight w:val="0"/>
      <w:marTop w:val="0"/>
      <w:marBottom w:val="0"/>
      <w:divBdr>
        <w:top w:val="none" w:sz="0" w:space="0" w:color="auto"/>
        <w:left w:val="none" w:sz="0" w:space="0" w:color="auto"/>
        <w:bottom w:val="none" w:sz="0" w:space="0" w:color="auto"/>
        <w:right w:val="none" w:sz="0" w:space="0" w:color="auto"/>
      </w:divBdr>
    </w:div>
    <w:div w:id="1260606463">
      <w:bodyDiv w:val="1"/>
      <w:marLeft w:val="0"/>
      <w:marRight w:val="0"/>
      <w:marTop w:val="0"/>
      <w:marBottom w:val="0"/>
      <w:divBdr>
        <w:top w:val="none" w:sz="0" w:space="0" w:color="auto"/>
        <w:left w:val="none" w:sz="0" w:space="0" w:color="auto"/>
        <w:bottom w:val="none" w:sz="0" w:space="0" w:color="auto"/>
        <w:right w:val="none" w:sz="0" w:space="0" w:color="auto"/>
      </w:divBdr>
    </w:div>
    <w:div w:id="1268002173">
      <w:bodyDiv w:val="1"/>
      <w:marLeft w:val="0"/>
      <w:marRight w:val="0"/>
      <w:marTop w:val="0"/>
      <w:marBottom w:val="0"/>
      <w:divBdr>
        <w:top w:val="none" w:sz="0" w:space="0" w:color="auto"/>
        <w:left w:val="none" w:sz="0" w:space="0" w:color="auto"/>
        <w:bottom w:val="none" w:sz="0" w:space="0" w:color="auto"/>
        <w:right w:val="none" w:sz="0" w:space="0" w:color="auto"/>
      </w:divBdr>
    </w:div>
    <w:div w:id="1274482835">
      <w:bodyDiv w:val="1"/>
      <w:marLeft w:val="0"/>
      <w:marRight w:val="0"/>
      <w:marTop w:val="0"/>
      <w:marBottom w:val="0"/>
      <w:divBdr>
        <w:top w:val="none" w:sz="0" w:space="0" w:color="auto"/>
        <w:left w:val="none" w:sz="0" w:space="0" w:color="auto"/>
        <w:bottom w:val="none" w:sz="0" w:space="0" w:color="auto"/>
        <w:right w:val="none" w:sz="0" w:space="0" w:color="auto"/>
      </w:divBdr>
    </w:div>
    <w:div w:id="1275594668">
      <w:bodyDiv w:val="1"/>
      <w:marLeft w:val="0"/>
      <w:marRight w:val="0"/>
      <w:marTop w:val="0"/>
      <w:marBottom w:val="0"/>
      <w:divBdr>
        <w:top w:val="none" w:sz="0" w:space="0" w:color="auto"/>
        <w:left w:val="none" w:sz="0" w:space="0" w:color="auto"/>
        <w:bottom w:val="none" w:sz="0" w:space="0" w:color="auto"/>
        <w:right w:val="none" w:sz="0" w:space="0" w:color="auto"/>
      </w:divBdr>
    </w:div>
    <w:div w:id="1293637053">
      <w:bodyDiv w:val="1"/>
      <w:marLeft w:val="0"/>
      <w:marRight w:val="0"/>
      <w:marTop w:val="0"/>
      <w:marBottom w:val="0"/>
      <w:divBdr>
        <w:top w:val="none" w:sz="0" w:space="0" w:color="auto"/>
        <w:left w:val="none" w:sz="0" w:space="0" w:color="auto"/>
        <w:bottom w:val="none" w:sz="0" w:space="0" w:color="auto"/>
        <w:right w:val="none" w:sz="0" w:space="0" w:color="auto"/>
      </w:divBdr>
    </w:div>
    <w:div w:id="1294944748">
      <w:bodyDiv w:val="1"/>
      <w:marLeft w:val="0"/>
      <w:marRight w:val="0"/>
      <w:marTop w:val="0"/>
      <w:marBottom w:val="0"/>
      <w:divBdr>
        <w:top w:val="none" w:sz="0" w:space="0" w:color="auto"/>
        <w:left w:val="none" w:sz="0" w:space="0" w:color="auto"/>
        <w:bottom w:val="none" w:sz="0" w:space="0" w:color="auto"/>
        <w:right w:val="none" w:sz="0" w:space="0" w:color="auto"/>
      </w:divBdr>
    </w:div>
    <w:div w:id="1308513275">
      <w:bodyDiv w:val="1"/>
      <w:marLeft w:val="0"/>
      <w:marRight w:val="0"/>
      <w:marTop w:val="0"/>
      <w:marBottom w:val="0"/>
      <w:divBdr>
        <w:top w:val="none" w:sz="0" w:space="0" w:color="auto"/>
        <w:left w:val="none" w:sz="0" w:space="0" w:color="auto"/>
        <w:bottom w:val="none" w:sz="0" w:space="0" w:color="auto"/>
        <w:right w:val="none" w:sz="0" w:space="0" w:color="auto"/>
      </w:divBdr>
    </w:div>
    <w:div w:id="1320386159">
      <w:bodyDiv w:val="1"/>
      <w:marLeft w:val="0"/>
      <w:marRight w:val="0"/>
      <w:marTop w:val="0"/>
      <w:marBottom w:val="0"/>
      <w:divBdr>
        <w:top w:val="none" w:sz="0" w:space="0" w:color="auto"/>
        <w:left w:val="none" w:sz="0" w:space="0" w:color="auto"/>
        <w:bottom w:val="none" w:sz="0" w:space="0" w:color="auto"/>
        <w:right w:val="none" w:sz="0" w:space="0" w:color="auto"/>
      </w:divBdr>
    </w:div>
    <w:div w:id="1323581389">
      <w:bodyDiv w:val="1"/>
      <w:marLeft w:val="0"/>
      <w:marRight w:val="0"/>
      <w:marTop w:val="0"/>
      <w:marBottom w:val="0"/>
      <w:divBdr>
        <w:top w:val="none" w:sz="0" w:space="0" w:color="auto"/>
        <w:left w:val="none" w:sz="0" w:space="0" w:color="auto"/>
        <w:bottom w:val="none" w:sz="0" w:space="0" w:color="auto"/>
        <w:right w:val="none" w:sz="0" w:space="0" w:color="auto"/>
      </w:divBdr>
    </w:div>
    <w:div w:id="1324120790">
      <w:bodyDiv w:val="1"/>
      <w:marLeft w:val="0"/>
      <w:marRight w:val="0"/>
      <w:marTop w:val="0"/>
      <w:marBottom w:val="0"/>
      <w:divBdr>
        <w:top w:val="none" w:sz="0" w:space="0" w:color="auto"/>
        <w:left w:val="none" w:sz="0" w:space="0" w:color="auto"/>
        <w:bottom w:val="none" w:sz="0" w:space="0" w:color="auto"/>
        <w:right w:val="none" w:sz="0" w:space="0" w:color="auto"/>
      </w:divBdr>
    </w:div>
    <w:div w:id="1325013547">
      <w:bodyDiv w:val="1"/>
      <w:marLeft w:val="0"/>
      <w:marRight w:val="0"/>
      <w:marTop w:val="0"/>
      <w:marBottom w:val="0"/>
      <w:divBdr>
        <w:top w:val="none" w:sz="0" w:space="0" w:color="auto"/>
        <w:left w:val="none" w:sz="0" w:space="0" w:color="auto"/>
        <w:bottom w:val="none" w:sz="0" w:space="0" w:color="auto"/>
        <w:right w:val="none" w:sz="0" w:space="0" w:color="auto"/>
      </w:divBdr>
    </w:div>
    <w:div w:id="1327055926">
      <w:bodyDiv w:val="1"/>
      <w:marLeft w:val="0"/>
      <w:marRight w:val="0"/>
      <w:marTop w:val="0"/>
      <w:marBottom w:val="0"/>
      <w:divBdr>
        <w:top w:val="none" w:sz="0" w:space="0" w:color="auto"/>
        <w:left w:val="none" w:sz="0" w:space="0" w:color="auto"/>
        <w:bottom w:val="none" w:sz="0" w:space="0" w:color="auto"/>
        <w:right w:val="none" w:sz="0" w:space="0" w:color="auto"/>
      </w:divBdr>
    </w:div>
    <w:div w:id="1328749066">
      <w:bodyDiv w:val="1"/>
      <w:marLeft w:val="0"/>
      <w:marRight w:val="0"/>
      <w:marTop w:val="0"/>
      <w:marBottom w:val="0"/>
      <w:divBdr>
        <w:top w:val="none" w:sz="0" w:space="0" w:color="auto"/>
        <w:left w:val="none" w:sz="0" w:space="0" w:color="auto"/>
        <w:bottom w:val="none" w:sz="0" w:space="0" w:color="auto"/>
        <w:right w:val="none" w:sz="0" w:space="0" w:color="auto"/>
      </w:divBdr>
    </w:div>
    <w:div w:id="1329287163">
      <w:bodyDiv w:val="1"/>
      <w:marLeft w:val="0"/>
      <w:marRight w:val="0"/>
      <w:marTop w:val="0"/>
      <w:marBottom w:val="0"/>
      <w:divBdr>
        <w:top w:val="none" w:sz="0" w:space="0" w:color="auto"/>
        <w:left w:val="none" w:sz="0" w:space="0" w:color="auto"/>
        <w:bottom w:val="none" w:sz="0" w:space="0" w:color="auto"/>
        <w:right w:val="none" w:sz="0" w:space="0" w:color="auto"/>
      </w:divBdr>
    </w:div>
    <w:div w:id="1334138260">
      <w:bodyDiv w:val="1"/>
      <w:marLeft w:val="0"/>
      <w:marRight w:val="0"/>
      <w:marTop w:val="0"/>
      <w:marBottom w:val="0"/>
      <w:divBdr>
        <w:top w:val="none" w:sz="0" w:space="0" w:color="auto"/>
        <w:left w:val="none" w:sz="0" w:space="0" w:color="auto"/>
        <w:bottom w:val="none" w:sz="0" w:space="0" w:color="auto"/>
        <w:right w:val="none" w:sz="0" w:space="0" w:color="auto"/>
      </w:divBdr>
    </w:div>
    <w:div w:id="1344629367">
      <w:bodyDiv w:val="1"/>
      <w:marLeft w:val="0"/>
      <w:marRight w:val="0"/>
      <w:marTop w:val="0"/>
      <w:marBottom w:val="0"/>
      <w:divBdr>
        <w:top w:val="none" w:sz="0" w:space="0" w:color="auto"/>
        <w:left w:val="none" w:sz="0" w:space="0" w:color="auto"/>
        <w:bottom w:val="none" w:sz="0" w:space="0" w:color="auto"/>
        <w:right w:val="none" w:sz="0" w:space="0" w:color="auto"/>
      </w:divBdr>
    </w:div>
    <w:div w:id="1348750899">
      <w:bodyDiv w:val="1"/>
      <w:marLeft w:val="0"/>
      <w:marRight w:val="0"/>
      <w:marTop w:val="0"/>
      <w:marBottom w:val="0"/>
      <w:divBdr>
        <w:top w:val="none" w:sz="0" w:space="0" w:color="auto"/>
        <w:left w:val="none" w:sz="0" w:space="0" w:color="auto"/>
        <w:bottom w:val="none" w:sz="0" w:space="0" w:color="auto"/>
        <w:right w:val="none" w:sz="0" w:space="0" w:color="auto"/>
      </w:divBdr>
    </w:div>
    <w:div w:id="1359969001">
      <w:bodyDiv w:val="1"/>
      <w:marLeft w:val="0"/>
      <w:marRight w:val="0"/>
      <w:marTop w:val="0"/>
      <w:marBottom w:val="0"/>
      <w:divBdr>
        <w:top w:val="none" w:sz="0" w:space="0" w:color="auto"/>
        <w:left w:val="none" w:sz="0" w:space="0" w:color="auto"/>
        <w:bottom w:val="none" w:sz="0" w:space="0" w:color="auto"/>
        <w:right w:val="none" w:sz="0" w:space="0" w:color="auto"/>
      </w:divBdr>
    </w:div>
    <w:div w:id="1360202544">
      <w:bodyDiv w:val="1"/>
      <w:marLeft w:val="0"/>
      <w:marRight w:val="0"/>
      <w:marTop w:val="0"/>
      <w:marBottom w:val="0"/>
      <w:divBdr>
        <w:top w:val="none" w:sz="0" w:space="0" w:color="auto"/>
        <w:left w:val="none" w:sz="0" w:space="0" w:color="auto"/>
        <w:bottom w:val="none" w:sz="0" w:space="0" w:color="auto"/>
        <w:right w:val="none" w:sz="0" w:space="0" w:color="auto"/>
      </w:divBdr>
    </w:div>
    <w:div w:id="1364093687">
      <w:bodyDiv w:val="1"/>
      <w:marLeft w:val="0"/>
      <w:marRight w:val="0"/>
      <w:marTop w:val="0"/>
      <w:marBottom w:val="0"/>
      <w:divBdr>
        <w:top w:val="none" w:sz="0" w:space="0" w:color="auto"/>
        <w:left w:val="none" w:sz="0" w:space="0" w:color="auto"/>
        <w:bottom w:val="none" w:sz="0" w:space="0" w:color="auto"/>
        <w:right w:val="none" w:sz="0" w:space="0" w:color="auto"/>
      </w:divBdr>
    </w:div>
    <w:div w:id="1367178276">
      <w:bodyDiv w:val="1"/>
      <w:marLeft w:val="0"/>
      <w:marRight w:val="0"/>
      <w:marTop w:val="0"/>
      <w:marBottom w:val="0"/>
      <w:divBdr>
        <w:top w:val="none" w:sz="0" w:space="0" w:color="auto"/>
        <w:left w:val="none" w:sz="0" w:space="0" w:color="auto"/>
        <w:bottom w:val="none" w:sz="0" w:space="0" w:color="auto"/>
        <w:right w:val="none" w:sz="0" w:space="0" w:color="auto"/>
      </w:divBdr>
    </w:div>
    <w:div w:id="1368600383">
      <w:bodyDiv w:val="1"/>
      <w:marLeft w:val="0"/>
      <w:marRight w:val="0"/>
      <w:marTop w:val="0"/>
      <w:marBottom w:val="0"/>
      <w:divBdr>
        <w:top w:val="none" w:sz="0" w:space="0" w:color="auto"/>
        <w:left w:val="none" w:sz="0" w:space="0" w:color="auto"/>
        <w:bottom w:val="none" w:sz="0" w:space="0" w:color="auto"/>
        <w:right w:val="none" w:sz="0" w:space="0" w:color="auto"/>
      </w:divBdr>
    </w:div>
    <w:div w:id="1371493135">
      <w:bodyDiv w:val="1"/>
      <w:marLeft w:val="0"/>
      <w:marRight w:val="0"/>
      <w:marTop w:val="0"/>
      <w:marBottom w:val="0"/>
      <w:divBdr>
        <w:top w:val="none" w:sz="0" w:space="0" w:color="auto"/>
        <w:left w:val="none" w:sz="0" w:space="0" w:color="auto"/>
        <w:bottom w:val="none" w:sz="0" w:space="0" w:color="auto"/>
        <w:right w:val="none" w:sz="0" w:space="0" w:color="auto"/>
      </w:divBdr>
    </w:div>
    <w:div w:id="1380476445">
      <w:bodyDiv w:val="1"/>
      <w:marLeft w:val="0"/>
      <w:marRight w:val="0"/>
      <w:marTop w:val="0"/>
      <w:marBottom w:val="0"/>
      <w:divBdr>
        <w:top w:val="none" w:sz="0" w:space="0" w:color="auto"/>
        <w:left w:val="none" w:sz="0" w:space="0" w:color="auto"/>
        <w:bottom w:val="none" w:sz="0" w:space="0" w:color="auto"/>
        <w:right w:val="none" w:sz="0" w:space="0" w:color="auto"/>
      </w:divBdr>
    </w:div>
    <w:div w:id="1390151882">
      <w:bodyDiv w:val="1"/>
      <w:marLeft w:val="0"/>
      <w:marRight w:val="0"/>
      <w:marTop w:val="0"/>
      <w:marBottom w:val="0"/>
      <w:divBdr>
        <w:top w:val="none" w:sz="0" w:space="0" w:color="auto"/>
        <w:left w:val="none" w:sz="0" w:space="0" w:color="auto"/>
        <w:bottom w:val="none" w:sz="0" w:space="0" w:color="auto"/>
        <w:right w:val="none" w:sz="0" w:space="0" w:color="auto"/>
      </w:divBdr>
    </w:div>
    <w:div w:id="1393385166">
      <w:bodyDiv w:val="1"/>
      <w:marLeft w:val="0"/>
      <w:marRight w:val="0"/>
      <w:marTop w:val="0"/>
      <w:marBottom w:val="0"/>
      <w:divBdr>
        <w:top w:val="none" w:sz="0" w:space="0" w:color="auto"/>
        <w:left w:val="none" w:sz="0" w:space="0" w:color="auto"/>
        <w:bottom w:val="none" w:sz="0" w:space="0" w:color="auto"/>
        <w:right w:val="none" w:sz="0" w:space="0" w:color="auto"/>
      </w:divBdr>
    </w:div>
    <w:div w:id="1393776542">
      <w:bodyDiv w:val="1"/>
      <w:marLeft w:val="0"/>
      <w:marRight w:val="0"/>
      <w:marTop w:val="0"/>
      <w:marBottom w:val="0"/>
      <w:divBdr>
        <w:top w:val="none" w:sz="0" w:space="0" w:color="auto"/>
        <w:left w:val="none" w:sz="0" w:space="0" w:color="auto"/>
        <w:bottom w:val="none" w:sz="0" w:space="0" w:color="auto"/>
        <w:right w:val="none" w:sz="0" w:space="0" w:color="auto"/>
      </w:divBdr>
    </w:div>
    <w:div w:id="1397974198">
      <w:bodyDiv w:val="1"/>
      <w:marLeft w:val="0"/>
      <w:marRight w:val="0"/>
      <w:marTop w:val="0"/>
      <w:marBottom w:val="0"/>
      <w:divBdr>
        <w:top w:val="none" w:sz="0" w:space="0" w:color="auto"/>
        <w:left w:val="none" w:sz="0" w:space="0" w:color="auto"/>
        <w:bottom w:val="none" w:sz="0" w:space="0" w:color="auto"/>
        <w:right w:val="none" w:sz="0" w:space="0" w:color="auto"/>
      </w:divBdr>
    </w:div>
    <w:div w:id="1400128176">
      <w:bodyDiv w:val="1"/>
      <w:marLeft w:val="0"/>
      <w:marRight w:val="0"/>
      <w:marTop w:val="0"/>
      <w:marBottom w:val="0"/>
      <w:divBdr>
        <w:top w:val="none" w:sz="0" w:space="0" w:color="auto"/>
        <w:left w:val="none" w:sz="0" w:space="0" w:color="auto"/>
        <w:bottom w:val="none" w:sz="0" w:space="0" w:color="auto"/>
        <w:right w:val="none" w:sz="0" w:space="0" w:color="auto"/>
      </w:divBdr>
    </w:div>
    <w:div w:id="1401513250">
      <w:bodyDiv w:val="1"/>
      <w:marLeft w:val="0"/>
      <w:marRight w:val="0"/>
      <w:marTop w:val="0"/>
      <w:marBottom w:val="0"/>
      <w:divBdr>
        <w:top w:val="none" w:sz="0" w:space="0" w:color="auto"/>
        <w:left w:val="none" w:sz="0" w:space="0" w:color="auto"/>
        <w:bottom w:val="none" w:sz="0" w:space="0" w:color="auto"/>
        <w:right w:val="none" w:sz="0" w:space="0" w:color="auto"/>
      </w:divBdr>
    </w:div>
    <w:div w:id="1407073052">
      <w:bodyDiv w:val="1"/>
      <w:marLeft w:val="0"/>
      <w:marRight w:val="0"/>
      <w:marTop w:val="0"/>
      <w:marBottom w:val="0"/>
      <w:divBdr>
        <w:top w:val="none" w:sz="0" w:space="0" w:color="auto"/>
        <w:left w:val="none" w:sz="0" w:space="0" w:color="auto"/>
        <w:bottom w:val="none" w:sz="0" w:space="0" w:color="auto"/>
        <w:right w:val="none" w:sz="0" w:space="0" w:color="auto"/>
      </w:divBdr>
    </w:div>
    <w:div w:id="1410539001">
      <w:bodyDiv w:val="1"/>
      <w:marLeft w:val="0"/>
      <w:marRight w:val="0"/>
      <w:marTop w:val="0"/>
      <w:marBottom w:val="0"/>
      <w:divBdr>
        <w:top w:val="none" w:sz="0" w:space="0" w:color="auto"/>
        <w:left w:val="none" w:sz="0" w:space="0" w:color="auto"/>
        <w:bottom w:val="none" w:sz="0" w:space="0" w:color="auto"/>
        <w:right w:val="none" w:sz="0" w:space="0" w:color="auto"/>
      </w:divBdr>
    </w:div>
    <w:div w:id="1411923824">
      <w:bodyDiv w:val="1"/>
      <w:marLeft w:val="0"/>
      <w:marRight w:val="0"/>
      <w:marTop w:val="0"/>
      <w:marBottom w:val="0"/>
      <w:divBdr>
        <w:top w:val="none" w:sz="0" w:space="0" w:color="auto"/>
        <w:left w:val="none" w:sz="0" w:space="0" w:color="auto"/>
        <w:bottom w:val="none" w:sz="0" w:space="0" w:color="auto"/>
        <w:right w:val="none" w:sz="0" w:space="0" w:color="auto"/>
      </w:divBdr>
    </w:div>
    <w:div w:id="1439639673">
      <w:bodyDiv w:val="1"/>
      <w:marLeft w:val="0"/>
      <w:marRight w:val="0"/>
      <w:marTop w:val="0"/>
      <w:marBottom w:val="0"/>
      <w:divBdr>
        <w:top w:val="none" w:sz="0" w:space="0" w:color="auto"/>
        <w:left w:val="none" w:sz="0" w:space="0" w:color="auto"/>
        <w:bottom w:val="none" w:sz="0" w:space="0" w:color="auto"/>
        <w:right w:val="none" w:sz="0" w:space="0" w:color="auto"/>
      </w:divBdr>
    </w:div>
    <w:div w:id="1441756099">
      <w:bodyDiv w:val="1"/>
      <w:marLeft w:val="0"/>
      <w:marRight w:val="0"/>
      <w:marTop w:val="0"/>
      <w:marBottom w:val="0"/>
      <w:divBdr>
        <w:top w:val="none" w:sz="0" w:space="0" w:color="auto"/>
        <w:left w:val="none" w:sz="0" w:space="0" w:color="auto"/>
        <w:bottom w:val="none" w:sz="0" w:space="0" w:color="auto"/>
        <w:right w:val="none" w:sz="0" w:space="0" w:color="auto"/>
      </w:divBdr>
    </w:div>
    <w:div w:id="1466197963">
      <w:bodyDiv w:val="1"/>
      <w:marLeft w:val="0"/>
      <w:marRight w:val="0"/>
      <w:marTop w:val="0"/>
      <w:marBottom w:val="0"/>
      <w:divBdr>
        <w:top w:val="none" w:sz="0" w:space="0" w:color="auto"/>
        <w:left w:val="none" w:sz="0" w:space="0" w:color="auto"/>
        <w:bottom w:val="none" w:sz="0" w:space="0" w:color="auto"/>
        <w:right w:val="none" w:sz="0" w:space="0" w:color="auto"/>
      </w:divBdr>
    </w:div>
    <w:div w:id="1474836697">
      <w:bodyDiv w:val="1"/>
      <w:marLeft w:val="0"/>
      <w:marRight w:val="0"/>
      <w:marTop w:val="0"/>
      <w:marBottom w:val="0"/>
      <w:divBdr>
        <w:top w:val="none" w:sz="0" w:space="0" w:color="auto"/>
        <w:left w:val="none" w:sz="0" w:space="0" w:color="auto"/>
        <w:bottom w:val="none" w:sz="0" w:space="0" w:color="auto"/>
        <w:right w:val="none" w:sz="0" w:space="0" w:color="auto"/>
      </w:divBdr>
    </w:div>
    <w:div w:id="1476604575">
      <w:bodyDiv w:val="1"/>
      <w:marLeft w:val="0"/>
      <w:marRight w:val="0"/>
      <w:marTop w:val="0"/>
      <w:marBottom w:val="0"/>
      <w:divBdr>
        <w:top w:val="none" w:sz="0" w:space="0" w:color="auto"/>
        <w:left w:val="none" w:sz="0" w:space="0" w:color="auto"/>
        <w:bottom w:val="none" w:sz="0" w:space="0" w:color="auto"/>
        <w:right w:val="none" w:sz="0" w:space="0" w:color="auto"/>
      </w:divBdr>
    </w:div>
    <w:div w:id="1477575186">
      <w:bodyDiv w:val="1"/>
      <w:marLeft w:val="0"/>
      <w:marRight w:val="0"/>
      <w:marTop w:val="0"/>
      <w:marBottom w:val="0"/>
      <w:divBdr>
        <w:top w:val="none" w:sz="0" w:space="0" w:color="auto"/>
        <w:left w:val="none" w:sz="0" w:space="0" w:color="auto"/>
        <w:bottom w:val="none" w:sz="0" w:space="0" w:color="auto"/>
        <w:right w:val="none" w:sz="0" w:space="0" w:color="auto"/>
      </w:divBdr>
    </w:div>
    <w:div w:id="1479880257">
      <w:bodyDiv w:val="1"/>
      <w:marLeft w:val="0"/>
      <w:marRight w:val="0"/>
      <w:marTop w:val="0"/>
      <w:marBottom w:val="0"/>
      <w:divBdr>
        <w:top w:val="none" w:sz="0" w:space="0" w:color="auto"/>
        <w:left w:val="none" w:sz="0" w:space="0" w:color="auto"/>
        <w:bottom w:val="none" w:sz="0" w:space="0" w:color="auto"/>
        <w:right w:val="none" w:sz="0" w:space="0" w:color="auto"/>
      </w:divBdr>
    </w:div>
    <w:div w:id="1481114769">
      <w:bodyDiv w:val="1"/>
      <w:marLeft w:val="0"/>
      <w:marRight w:val="0"/>
      <w:marTop w:val="0"/>
      <w:marBottom w:val="0"/>
      <w:divBdr>
        <w:top w:val="none" w:sz="0" w:space="0" w:color="auto"/>
        <w:left w:val="none" w:sz="0" w:space="0" w:color="auto"/>
        <w:bottom w:val="none" w:sz="0" w:space="0" w:color="auto"/>
        <w:right w:val="none" w:sz="0" w:space="0" w:color="auto"/>
      </w:divBdr>
    </w:div>
    <w:div w:id="1487820795">
      <w:bodyDiv w:val="1"/>
      <w:marLeft w:val="0"/>
      <w:marRight w:val="0"/>
      <w:marTop w:val="0"/>
      <w:marBottom w:val="0"/>
      <w:divBdr>
        <w:top w:val="none" w:sz="0" w:space="0" w:color="auto"/>
        <w:left w:val="none" w:sz="0" w:space="0" w:color="auto"/>
        <w:bottom w:val="none" w:sz="0" w:space="0" w:color="auto"/>
        <w:right w:val="none" w:sz="0" w:space="0" w:color="auto"/>
      </w:divBdr>
    </w:div>
    <w:div w:id="1494907207">
      <w:bodyDiv w:val="1"/>
      <w:marLeft w:val="0"/>
      <w:marRight w:val="0"/>
      <w:marTop w:val="0"/>
      <w:marBottom w:val="0"/>
      <w:divBdr>
        <w:top w:val="none" w:sz="0" w:space="0" w:color="auto"/>
        <w:left w:val="none" w:sz="0" w:space="0" w:color="auto"/>
        <w:bottom w:val="none" w:sz="0" w:space="0" w:color="auto"/>
        <w:right w:val="none" w:sz="0" w:space="0" w:color="auto"/>
      </w:divBdr>
    </w:div>
    <w:div w:id="1495025642">
      <w:bodyDiv w:val="1"/>
      <w:marLeft w:val="0"/>
      <w:marRight w:val="0"/>
      <w:marTop w:val="0"/>
      <w:marBottom w:val="0"/>
      <w:divBdr>
        <w:top w:val="none" w:sz="0" w:space="0" w:color="auto"/>
        <w:left w:val="none" w:sz="0" w:space="0" w:color="auto"/>
        <w:bottom w:val="none" w:sz="0" w:space="0" w:color="auto"/>
        <w:right w:val="none" w:sz="0" w:space="0" w:color="auto"/>
      </w:divBdr>
    </w:div>
    <w:div w:id="1498304720">
      <w:bodyDiv w:val="1"/>
      <w:marLeft w:val="0"/>
      <w:marRight w:val="0"/>
      <w:marTop w:val="0"/>
      <w:marBottom w:val="0"/>
      <w:divBdr>
        <w:top w:val="none" w:sz="0" w:space="0" w:color="auto"/>
        <w:left w:val="none" w:sz="0" w:space="0" w:color="auto"/>
        <w:bottom w:val="none" w:sz="0" w:space="0" w:color="auto"/>
        <w:right w:val="none" w:sz="0" w:space="0" w:color="auto"/>
      </w:divBdr>
    </w:div>
    <w:div w:id="1498575227">
      <w:bodyDiv w:val="1"/>
      <w:marLeft w:val="0"/>
      <w:marRight w:val="0"/>
      <w:marTop w:val="0"/>
      <w:marBottom w:val="0"/>
      <w:divBdr>
        <w:top w:val="none" w:sz="0" w:space="0" w:color="auto"/>
        <w:left w:val="none" w:sz="0" w:space="0" w:color="auto"/>
        <w:bottom w:val="none" w:sz="0" w:space="0" w:color="auto"/>
        <w:right w:val="none" w:sz="0" w:space="0" w:color="auto"/>
      </w:divBdr>
    </w:div>
    <w:div w:id="1504315718">
      <w:bodyDiv w:val="1"/>
      <w:marLeft w:val="0"/>
      <w:marRight w:val="0"/>
      <w:marTop w:val="0"/>
      <w:marBottom w:val="0"/>
      <w:divBdr>
        <w:top w:val="none" w:sz="0" w:space="0" w:color="auto"/>
        <w:left w:val="none" w:sz="0" w:space="0" w:color="auto"/>
        <w:bottom w:val="none" w:sz="0" w:space="0" w:color="auto"/>
        <w:right w:val="none" w:sz="0" w:space="0" w:color="auto"/>
      </w:divBdr>
    </w:div>
    <w:div w:id="1510947722">
      <w:bodyDiv w:val="1"/>
      <w:marLeft w:val="0"/>
      <w:marRight w:val="0"/>
      <w:marTop w:val="0"/>
      <w:marBottom w:val="0"/>
      <w:divBdr>
        <w:top w:val="none" w:sz="0" w:space="0" w:color="auto"/>
        <w:left w:val="none" w:sz="0" w:space="0" w:color="auto"/>
        <w:bottom w:val="none" w:sz="0" w:space="0" w:color="auto"/>
        <w:right w:val="none" w:sz="0" w:space="0" w:color="auto"/>
      </w:divBdr>
    </w:div>
    <w:div w:id="1512911744">
      <w:bodyDiv w:val="1"/>
      <w:marLeft w:val="0"/>
      <w:marRight w:val="0"/>
      <w:marTop w:val="0"/>
      <w:marBottom w:val="0"/>
      <w:divBdr>
        <w:top w:val="none" w:sz="0" w:space="0" w:color="auto"/>
        <w:left w:val="none" w:sz="0" w:space="0" w:color="auto"/>
        <w:bottom w:val="none" w:sz="0" w:space="0" w:color="auto"/>
        <w:right w:val="none" w:sz="0" w:space="0" w:color="auto"/>
      </w:divBdr>
    </w:div>
    <w:div w:id="1513759764">
      <w:bodyDiv w:val="1"/>
      <w:marLeft w:val="0"/>
      <w:marRight w:val="0"/>
      <w:marTop w:val="0"/>
      <w:marBottom w:val="0"/>
      <w:divBdr>
        <w:top w:val="none" w:sz="0" w:space="0" w:color="auto"/>
        <w:left w:val="none" w:sz="0" w:space="0" w:color="auto"/>
        <w:bottom w:val="none" w:sz="0" w:space="0" w:color="auto"/>
        <w:right w:val="none" w:sz="0" w:space="0" w:color="auto"/>
      </w:divBdr>
    </w:div>
    <w:div w:id="1520847252">
      <w:bodyDiv w:val="1"/>
      <w:marLeft w:val="0"/>
      <w:marRight w:val="0"/>
      <w:marTop w:val="0"/>
      <w:marBottom w:val="0"/>
      <w:divBdr>
        <w:top w:val="none" w:sz="0" w:space="0" w:color="auto"/>
        <w:left w:val="none" w:sz="0" w:space="0" w:color="auto"/>
        <w:bottom w:val="none" w:sz="0" w:space="0" w:color="auto"/>
        <w:right w:val="none" w:sz="0" w:space="0" w:color="auto"/>
      </w:divBdr>
    </w:div>
    <w:div w:id="1529487370">
      <w:bodyDiv w:val="1"/>
      <w:marLeft w:val="0"/>
      <w:marRight w:val="0"/>
      <w:marTop w:val="0"/>
      <w:marBottom w:val="0"/>
      <w:divBdr>
        <w:top w:val="none" w:sz="0" w:space="0" w:color="auto"/>
        <w:left w:val="none" w:sz="0" w:space="0" w:color="auto"/>
        <w:bottom w:val="none" w:sz="0" w:space="0" w:color="auto"/>
        <w:right w:val="none" w:sz="0" w:space="0" w:color="auto"/>
      </w:divBdr>
    </w:div>
    <w:div w:id="1529753716">
      <w:bodyDiv w:val="1"/>
      <w:marLeft w:val="0"/>
      <w:marRight w:val="0"/>
      <w:marTop w:val="0"/>
      <w:marBottom w:val="0"/>
      <w:divBdr>
        <w:top w:val="none" w:sz="0" w:space="0" w:color="auto"/>
        <w:left w:val="none" w:sz="0" w:space="0" w:color="auto"/>
        <w:bottom w:val="none" w:sz="0" w:space="0" w:color="auto"/>
        <w:right w:val="none" w:sz="0" w:space="0" w:color="auto"/>
      </w:divBdr>
    </w:div>
    <w:div w:id="1547525889">
      <w:bodyDiv w:val="1"/>
      <w:marLeft w:val="0"/>
      <w:marRight w:val="0"/>
      <w:marTop w:val="0"/>
      <w:marBottom w:val="0"/>
      <w:divBdr>
        <w:top w:val="none" w:sz="0" w:space="0" w:color="auto"/>
        <w:left w:val="none" w:sz="0" w:space="0" w:color="auto"/>
        <w:bottom w:val="none" w:sz="0" w:space="0" w:color="auto"/>
        <w:right w:val="none" w:sz="0" w:space="0" w:color="auto"/>
      </w:divBdr>
    </w:div>
    <w:div w:id="1554459978">
      <w:bodyDiv w:val="1"/>
      <w:marLeft w:val="0"/>
      <w:marRight w:val="0"/>
      <w:marTop w:val="0"/>
      <w:marBottom w:val="0"/>
      <w:divBdr>
        <w:top w:val="none" w:sz="0" w:space="0" w:color="auto"/>
        <w:left w:val="none" w:sz="0" w:space="0" w:color="auto"/>
        <w:bottom w:val="none" w:sz="0" w:space="0" w:color="auto"/>
        <w:right w:val="none" w:sz="0" w:space="0" w:color="auto"/>
      </w:divBdr>
    </w:div>
    <w:div w:id="1555266947">
      <w:bodyDiv w:val="1"/>
      <w:marLeft w:val="0"/>
      <w:marRight w:val="0"/>
      <w:marTop w:val="0"/>
      <w:marBottom w:val="0"/>
      <w:divBdr>
        <w:top w:val="none" w:sz="0" w:space="0" w:color="auto"/>
        <w:left w:val="none" w:sz="0" w:space="0" w:color="auto"/>
        <w:bottom w:val="none" w:sz="0" w:space="0" w:color="auto"/>
        <w:right w:val="none" w:sz="0" w:space="0" w:color="auto"/>
      </w:divBdr>
    </w:div>
    <w:div w:id="1556892451">
      <w:bodyDiv w:val="1"/>
      <w:marLeft w:val="0"/>
      <w:marRight w:val="0"/>
      <w:marTop w:val="0"/>
      <w:marBottom w:val="0"/>
      <w:divBdr>
        <w:top w:val="none" w:sz="0" w:space="0" w:color="auto"/>
        <w:left w:val="none" w:sz="0" w:space="0" w:color="auto"/>
        <w:bottom w:val="none" w:sz="0" w:space="0" w:color="auto"/>
        <w:right w:val="none" w:sz="0" w:space="0" w:color="auto"/>
      </w:divBdr>
    </w:div>
    <w:div w:id="1557204249">
      <w:bodyDiv w:val="1"/>
      <w:marLeft w:val="0"/>
      <w:marRight w:val="0"/>
      <w:marTop w:val="0"/>
      <w:marBottom w:val="0"/>
      <w:divBdr>
        <w:top w:val="none" w:sz="0" w:space="0" w:color="auto"/>
        <w:left w:val="none" w:sz="0" w:space="0" w:color="auto"/>
        <w:bottom w:val="none" w:sz="0" w:space="0" w:color="auto"/>
        <w:right w:val="none" w:sz="0" w:space="0" w:color="auto"/>
      </w:divBdr>
    </w:div>
    <w:div w:id="1564635954">
      <w:bodyDiv w:val="1"/>
      <w:marLeft w:val="0"/>
      <w:marRight w:val="0"/>
      <w:marTop w:val="0"/>
      <w:marBottom w:val="0"/>
      <w:divBdr>
        <w:top w:val="none" w:sz="0" w:space="0" w:color="auto"/>
        <w:left w:val="none" w:sz="0" w:space="0" w:color="auto"/>
        <w:bottom w:val="none" w:sz="0" w:space="0" w:color="auto"/>
        <w:right w:val="none" w:sz="0" w:space="0" w:color="auto"/>
      </w:divBdr>
    </w:div>
    <w:div w:id="1564826860">
      <w:bodyDiv w:val="1"/>
      <w:marLeft w:val="0"/>
      <w:marRight w:val="0"/>
      <w:marTop w:val="0"/>
      <w:marBottom w:val="0"/>
      <w:divBdr>
        <w:top w:val="none" w:sz="0" w:space="0" w:color="auto"/>
        <w:left w:val="none" w:sz="0" w:space="0" w:color="auto"/>
        <w:bottom w:val="none" w:sz="0" w:space="0" w:color="auto"/>
        <w:right w:val="none" w:sz="0" w:space="0" w:color="auto"/>
      </w:divBdr>
    </w:div>
    <w:div w:id="1586838914">
      <w:bodyDiv w:val="1"/>
      <w:marLeft w:val="0"/>
      <w:marRight w:val="0"/>
      <w:marTop w:val="0"/>
      <w:marBottom w:val="0"/>
      <w:divBdr>
        <w:top w:val="none" w:sz="0" w:space="0" w:color="auto"/>
        <w:left w:val="none" w:sz="0" w:space="0" w:color="auto"/>
        <w:bottom w:val="none" w:sz="0" w:space="0" w:color="auto"/>
        <w:right w:val="none" w:sz="0" w:space="0" w:color="auto"/>
      </w:divBdr>
    </w:div>
    <w:div w:id="1590771192">
      <w:bodyDiv w:val="1"/>
      <w:marLeft w:val="0"/>
      <w:marRight w:val="0"/>
      <w:marTop w:val="0"/>
      <w:marBottom w:val="0"/>
      <w:divBdr>
        <w:top w:val="none" w:sz="0" w:space="0" w:color="auto"/>
        <w:left w:val="none" w:sz="0" w:space="0" w:color="auto"/>
        <w:bottom w:val="none" w:sz="0" w:space="0" w:color="auto"/>
        <w:right w:val="none" w:sz="0" w:space="0" w:color="auto"/>
      </w:divBdr>
    </w:div>
    <w:div w:id="1598518160">
      <w:bodyDiv w:val="1"/>
      <w:marLeft w:val="0"/>
      <w:marRight w:val="0"/>
      <w:marTop w:val="0"/>
      <w:marBottom w:val="0"/>
      <w:divBdr>
        <w:top w:val="none" w:sz="0" w:space="0" w:color="auto"/>
        <w:left w:val="none" w:sz="0" w:space="0" w:color="auto"/>
        <w:bottom w:val="none" w:sz="0" w:space="0" w:color="auto"/>
        <w:right w:val="none" w:sz="0" w:space="0" w:color="auto"/>
      </w:divBdr>
    </w:div>
    <w:div w:id="1606883514">
      <w:bodyDiv w:val="1"/>
      <w:marLeft w:val="0"/>
      <w:marRight w:val="0"/>
      <w:marTop w:val="0"/>
      <w:marBottom w:val="0"/>
      <w:divBdr>
        <w:top w:val="none" w:sz="0" w:space="0" w:color="auto"/>
        <w:left w:val="none" w:sz="0" w:space="0" w:color="auto"/>
        <w:bottom w:val="none" w:sz="0" w:space="0" w:color="auto"/>
        <w:right w:val="none" w:sz="0" w:space="0" w:color="auto"/>
      </w:divBdr>
    </w:div>
    <w:div w:id="1608926438">
      <w:bodyDiv w:val="1"/>
      <w:marLeft w:val="0"/>
      <w:marRight w:val="0"/>
      <w:marTop w:val="0"/>
      <w:marBottom w:val="0"/>
      <w:divBdr>
        <w:top w:val="none" w:sz="0" w:space="0" w:color="auto"/>
        <w:left w:val="none" w:sz="0" w:space="0" w:color="auto"/>
        <w:bottom w:val="none" w:sz="0" w:space="0" w:color="auto"/>
        <w:right w:val="none" w:sz="0" w:space="0" w:color="auto"/>
      </w:divBdr>
    </w:div>
    <w:div w:id="1626034825">
      <w:bodyDiv w:val="1"/>
      <w:marLeft w:val="0"/>
      <w:marRight w:val="0"/>
      <w:marTop w:val="0"/>
      <w:marBottom w:val="0"/>
      <w:divBdr>
        <w:top w:val="none" w:sz="0" w:space="0" w:color="auto"/>
        <w:left w:val="none" w:sz="0" w:space="0" w:color="auto"/>
        <w:bottom w:val="none" w:sz="0" w:space="0" w:color="auto"/>
        <w:right w:val="none" w:sz="0" w:space="0" w:color="auto"/>
      </w:divBdr>
    </w:div>
    <w:div w:id="1631394933">
      <w:bodyDiv w:val="1"/>
      <w:marLeft w:val="0"/>
      <w:marRight w:val="0"/>
      <w:marTop w:val="0"/>
      <w:marBottom w:val="0"/>
      <w:divBdr>
        <w:top w:val="none" w:sz="0" w:space="0" w:color="auto"/>
        <w:left w:val="none" w:sz="0" w:space="0" w:color="auto"/>
        <w:bottom w:val="none" w:sz="0" w:space="0" w:color="auto"/>
        <w:right w:val="none" w:sz="0" w:space="0" w:color="auto"/>
      </w:divBdr>
    </w:div>
    <w:div w:id="1635867605">
      <w:bodyDiv w:val="1"/>
      <w:marLeft w:val="0"/>
      <w:marRight w:val="0"/>
      <w:marTop w:val="0"/>
      <w:marBottom w:val="0"/>
      <w:divBdr>
        <w:top w:val="none" w:sz="0" w:space="0" w:color="auto"/>
        <w:left w:val="none" w:sz="0" w:space="0" w:color="auto"/>
        <w:bottom w:val="none" w:sz="0" w:space="0" w:color="auto"/>
        <w:right w:val="none" w:sz="0" w:space="0" w:color="auto"/>
      </w:divBdr>
    </w:div>
    <w:div w:id="1642418694">
      <w:bodyDiv w:val="1"/>
      <w:marLeft w:val="0"/>
      <w:marRight w:val="0"/>
      <w:marTop w:val="0"/>
      <w:marBottom w:val="0"/>
      <w:divBdr>
        <w:top w:val="none" w:sz="0" w:space="0" w:color="auto"/>
        <w:left w:val="none" w:sz="0" w:space="0" w:color="auto"/>
        <w:bottom w:val="none" w:sz="0" w:space="0" w:color="auto"/>
        <w:right w:val="none" w:sz="0" w:space="0" w:color="auto"/>
      </w:divBdr>
    </w:div>
    <w:div w:id="1647052824">
      <w:bodyDiv w:val="1"/>
      <w:marLeft w:val="0"/>
      <w:marRight w:val="0"/>
      <w:marTop w:val="0"/>
      <w:marBottom w:val="0"/>
      <w:divBdr>
        <w:top w:val="none" w:sz="0" w:space="0" w:color="auto"/>
        <w:left w:val="none" w:sz="0" w:space="0" w:color="auto"/>
        <w:bottom w:val="none" w:sz="0" w:space="0" w:color="auto"/>
        <w:right w:val="none" w:sz="0" w:space="0" w:color="auto"/>
      </w:divBdr>
    </w:div>
    <w:div w:id="1647319622">
      <w:bodyDiv w:val="1"/>
      <w:marLeft w:val="0"/>
      <w:marRight w:val="0"/>
      <w:marTop w:val="0"/>
      <w:marBottom w:val="0"/>
      <w:divBdr>
        <w:top w:val="none" w:sz="0" w:space="0" w:color="auto"/>
        <w:left w:val="none" w:sz="0" w:space="0" w:color="auto"/>
        <w:bottom w:val="none" w:sz="0" w:space="0" w:color="auto"/>
        <w:right w:val="none" w:sz="0" w:space="0" w:color="auto"/>
      </w:divBdr>
    </w:div>
    <w:div w:id="1647666864">
      <w:bodyDiv w:val="1"/>
      <w:marLeft w:val="0"/>
      <w:marRight w:val="0"/>
      <w:marTop w:val="0"/>
      <w:marBottom w:val="0"/>
      <w:divBdr>
        <w:top w:val="none" w:sz="0" w:space="0" w:color="auto"/>
        <w:left w:val="none" w:sz="0" w:space="0" w:color="auto"/>
        <w:bottom w:val="none" w:sz="0" w:space="0" w:color="auto"/>
        <w:right w:val="none" w:sz="0" w:space="0" w:color="auto"/>
      </w:divBdr>
    </w:div>
    <w:div w:id="1649045939">
      <w:bodyDiv w:val="1"/>
      <w:marLeft w:val="0"/>
      <w:marRight w:val="0"/>
      <w:marTop w:val="0"/>
      <w:marBottom w:val="0"/>
      <w:divBdr>
        <w:top w:val="none" w:sz="0" w:space="0" w:color="auto"/>
        <w:left w:val="none" w:sz="0" w:space="0" w:color="auto"/>
        <w:bottom w:val="none" w:sz="0" w:space="0" w:color="auto"/>
        <w:right w:val="none" w:sz="0" w:space="0" w:color="auto"/>
      </w:divBdr>
    </w:div>
    <w:div w:id="1654483018">
      <w:bodyDiv w:val="1"/>
      <w:marLeft w:val="0"/>
      <w:marRight w:val="0"/>
      <w:marTop w:val="0"/>
      <w:marBottom w:val="0"/>
      <w:divBdr>
        <w:top w:val="none" w:sz="0" w:space="0" w:color="auto"/>
        <w:left w:val="none" w:sz="0" w:space="0" w:color="auto"/>
        <w:bottom w:val="none" w:sz="0" w:space="0" w:color="auto"/>
        <w:right w:val="none" w:sz="0" w:space="0" w:color="auto"/>
      </w:divBdr>
    </w:div>
    <w:div w:id="1658269310">
      <w:bodyDiv w:val="1"/>
      <w:marLeft w:val="0"/>
      <w:marRight w:val="0"/>
      <w:marTop w:val="0"/>
      <w:marBottom w:val="0"/>
      <w:divBdr>
        <w:top w:val="none" w:sz="0" w:space="0" w:color="auto"/>
        <w:left w:val="none" w:sz="0" w:space="0" w:color="auto"/>
        <w:bottom w:val="none" w:sz="0" w:space="0" w:color="auto"/>
        <w:right w:val="none" w:sz="0" w:space="0" w:color="auto"/>
      </w:divBdr>
    </w:div>
    <w:div w:id="1668095609">
      <w:bodyDiv w:val="1"/>
      <w:marLeft w:val="0"/>
      <w:marRight w:val="0"/>
      <w:marTop w:val="0"/>
      <w:marBottom w:val="0"/>
      <w:divBdr>
        <w:top w:val="none" w:sz="0" w:space="0" w:color="auto"/>
        <w:left w:val="none" w:sz="0" w:space="0" w:color="auto"/>
        <w:bottom w:val="none" w:sz="0" w:space="0" w:color="auto"/>
        <w:right w:val="none" w:sz="0" w:space="0" w:color="auto"/>
      </w:divBdr>
    </w:div>
    <w:div w:id="1674722026">
      <w:bodyDiv w:val="1"/>
      <w:marLeft w:val="0"/>
      <w:marRight w:val="0"/>
      <w:marTop w:val="0"/>
      <w:marBottom w:val="0"/>
      <w:divBdr>
        <w:top w:val="none" w:sz="0" w:space="0" w:color="auto"/>
        <w:left w:val="none" w:sz="0" w:space="0" w:color="auto"/>
        <w:bottom w:val="none" w:sz="0" w:space="0" w:color="auto"/>
        <w:right w:val="none" w:sz="0" w:space="0" w:color="auto"/>
      </w:divBdr>
    </w:div>
    <w:div w:id="1677270352">
      <w:bodyDiv w:val="1"/>
      <w:marLeft w:val="0"/>
      <w:marRight w:val="0"/>
      <w:marTop w:val="0"/>
      <w:marBottom w:val="0"/>
      <w:divBdr>
        <w:top w:val="none" w:sz="0" w:space="0" w:color="auto"/>
        <w:left w:val="none" w:sz="0" w:space="0" w:color="auto"/>
        <w:bottom w:val="none" w:sz="0" w:space="0" w:color="auto"/>
        <w:right w:val="none" w:sz="0" w:space="0" w:color="auto"/>
      </w:divBdr>
    </w:div>
    <w:div w:id="1680497702">
      <w:bodyDiv w:val="1"/>
      <w:marLeft w:val="0"/>
      <w:marRight w:val="0"/>
      <w:marTop w:val="0"/>
      <w:marBottom w:val="0"/>
      <w:divBdr>
        <w:top w:val="none" w:sz="0" w:space="0" w:color="auto"/>
        <w:left w:val="none" w:sz="0" w:space="0" w:color="auto"/>
        <w:bottom w:val="none" w:sz="0" w:space="0" w:color="auto"/>
        <w:right w:val="none" w:sz="0" w:space="0" w:color="auto"/>
      </w:divBdr>
    </w:div>
    <w:div w:id="1680544362">
      <w:bodyDiv w:val="1"/>
      <w:marLeft w:val="0"/>
      <w:marRight w:val="0"/>
      <w:marTop w:val="0"/>
      <w:marBottom w:val="0"/>
      <w:divBdr>
        <w:top w:val="none" w:sz="0" w:space="0" w:color="auto"/>
        <w:left w:val="none" w:sz="0" w:space="0" w:color="auto"/>
        <w:bottom w:val="none" w:sz="0" w:space="0" w:color="auto"/>
        <w:right w:val="none" w:sz="0" w:space="0" w:color="auto"/>
      </w:divBdr>
    </w:div>
    <w:div w:id="1683704044">
      <w:bodyDiv w:val="1"/>
      <w:marLeft w:val="0"/>
      <w:marRight w:val="0"/>
      <w:marTop w:val="0"/>
      <w:marBottom w:val="0"/>
      <w:divBdr>
        <w:top w:val="none" w:sz="0" w:space="0" w:color="auto"/>
        <w:left w:val="none" w:sz="0" w:space="0" w:color="auto"/>
        <w:bottom w:val="none" w:sz="0" w:space="0" w:color="auto"/>
        <w:right w:val="none" w:sz="0" w:space="0" w:color="auto"/>
      </w:divBdr>
    </w:div>
    <w:div w:id="1686904442">
      <w:bodyDiv w:val="1"/>
      <w:marLeft w:val="0"/>
      <w:marRight w:val="0"/>
      <w:marTop w:val="0"/>
      <w:marBottom w:val="0"/>
      <w:divBdr>
        <w:top w:val="none" w:sz="0" w:space="0" w:color="auto"/>
        <w:left w:val="none" w:sz="0" w:space="0" w:color="auto"/>
        <w:bottom w:val="none" w:sz="0" w:space="0" w:color="auto"/>
        <w:right w:val="none" w:sz="0" w:space="0" w:color="auto"/>
      </w:divBdr>
    </w:div>
    <w:div w:id="1691177135">
      <w:bodyDiv w:val="1"/>
      <w:marLeft w:val="0"/>
      <w:marRight w:val="0"/>
      <w:marTop w:val="0"/>
      <w:marBottom w:val="0"/>
      <w:divBdr>
        <w:top w:val="none" w:sz="0" w:space="0" w:color="auto"/>
        <w:left w:val="none" w:sz="0" w:space="0" w:color="auto"/>
        <w:bottom w:val="none" w:sz="0" w:space="0" w:color="auto"/>
        <w:right w:val="none" w:sz="0" w:space="0" w:color="auto"/>
      </w:divBdr>
    </w:div>
    <w:div w:id="1699820386">
      <w:bodyDiv w:val="1"/>
      <w:marLeft w:val="0"/>
      <w:marRight w:val="0"/>
      <w:marTop w:val="0"/>
      <w:marBottom w:val="0"/>
      <w:divBdr>
        <w:top w:val="none" w:sz="0" w:space="0" w:color="auto"/>
        <w:left w:val="none" w:sz="0" w:space="0" w:color="auto"/>
        <w:bottom w:val="none" w:sz="0" w:space="0" w:color="auto"/>
        <w:right w:val="none" w:sz="0" w:space="0" w:color="auto"/>
      </w:divBdr>
    </w:div>
    <w:div w:id="1700202273">
      <w:bodyDiv w:val="1"/>
      <w:marLeft w:val="0"/>
      <w:marRight w:val="0"/>
      <w:marTop w:val="0"/>
      <w:marBottom w:val="0"/>
      <w:divBdr>
        <w:top w:val="none" w:sz="0" w:space="0" w:color="auto"/>
        <w:left w:val="none" w:sz="0" w:space="0" w:color="auto"/>
        <w:bottom w:val="none" w:sz="0" w:space="0" w:color="auto"/>
        <w:right w:val="none" w:sz="0" w:space="0" w:color="auto"/>
      </w:divBdr>
    </w:div>
    <w:div w:id="1701861208">
      <w:bodyDiv w:val="1"/>
      <w:marLeft w:val="0"/>
      <w:marRight w:val="0"/>
      <w:marTop w:val="0"/>
      <w:marBottom w:val="0"/>
      <w:divBdr>
        <w:top w:val="none" w:sz="0" w:space="0" w:color="auto"/>
        <w:left w:val="none" w:sz="0" w:space="0" w:color="auto"/>
        <w:bottom w:val="none" w:sz="0" w:space="0" w:color="auto"/>
        <w:right w:val="none" w:sz="0" w:space="0" w:color="auto"/>
      </w:divBdr>
    </w:div>
    <w:div w:id="1716584949">
      <w:bodyDiv w:val="1"/>
      <w:marLeft w:val="0"/>
      <w:marRight w:val="0"/>
      <w:marTop w:val="0"/>
      <w:marBottom w:val="0"/>
      <w:divBdr>
        <w:top w:val="none" w:sz="0" w:space="0" w:color="auto"/>
        <w:left w:val="none" w:sz="0" w:space="0" w:color="auto"/>
        <w:bottom w:val="none" w:sz="0" w:space="0" w:color="auto"/>
        <w:right w:val="none" w:sz="0" w:space="0" w:color="auto"/>
      </w:divBdr>
    </w:div>
    <w:div w:id="1730952822">
      <w:bodyDiv w:val="1"/>
      <w:marLeft w:val="0"/>
      <w:marRight w:val="0"/>
      <w:marTop w:val="0"/>
      <w:marBottom w:val="0"/>
      <w:divBdr>
        <w:top w:val="none" w:sz="0" w:space="0" w:color="auto"/>
        <w:left w:val="none" w:sz="0" w:space="0" w:color="auto"/>
        <w:bottom w:val="none" w:sz="0" w:space="0" w:color="auto"/>
        <w:right w:val="none" w:sz="0" w:space="0" w:color="auto"/>
      </w:divBdr>
    </w:div>
    <w:div w:id="1734616603">
      <w:bodyDiv w:val="1"/>
      <w:marLeft w:val="0"/>
      <w:marRight w:val="0"/>
      <w:marTop w:val="0"/>
      <w:marBottom w:val="0"/>
      <w:divBdr>
        <w:top w:val="none" w:sz="0" w:space="0" w:color="auto"/>
        <w:left w:val="none" w:sz="0" w:space="0" w:color="auto"/>
        <w:bottom w:val="none" w:sz="0" w:space="0" w:color="auto"/>
        <w:right w:val="none" w:sz="0" w:space="0" w:color="auto"/>
      </w:divBdr>
    </w:div>
    <w:div w:id="1741512840">
      <w:bodyDiv w:val="1"/>
      <w:marLeft w:val="0"/>
      <w:marRight w:val="0"/>
      <w:marTop w:val="0"/>
      <w:marBottom w:val="0"/>
      <w:divBdr>
        <w:top w:val="none" w:sz="0" w:space="0" w:color="auto"/>
        <w:left w:val="none" w:sz="0" w:space="0" w:color="auto"/>
        <w:bottom w:val="none" w:sz="0" w:space="0" w:color="auto"/>
        <w:right w:val="none" w:sz="0" w:space="0" w:color="auto"/>
      </w:divBdr>
    </w:div>
    <w:div w:id="1744372222">
      <w:bodyDiv w:val="1"/>
      <w:marLeft w:val="0"/>
      <w:marRight w:val="0"/>
      <w:marTop w:val="0"/>
      <w:marBottom w:val="0"/>
      <w:divBdr>
        <w:top w:val="none" w:sz="0" w:space="0" w:color="auto"/>
        <w:left w:val="none" w:sz="0" w:space="0" w:color="auto"/>
        <w:bottom w:val="none" w:sz="0" w:space="0" w:color="auto"/>
        <w:right w:val="none" w:sz="0" w:space="0" w:color="auto"/>
      </w:divBdr>
    </w:div>
    <w:div w:id="1749962825">
      <w:bodyDiv w:val="1"/>
      <w:marLeft w:val="0"/>
      <w:marRight w:val="0"/>
      <w:marTop w:val="0"/>
      <w:marBottom w:val="0"/>
      <w:divBdr>
        <w:top w:val="none" w:sz="0" w:space="0" w:color="auto"/>
        <w:left w:val="none" w:sz="0" w:space="0" w:color="auto"/>
        <w:bottom w:val="none" w:sz="0" w:space="0" w:color="auto"/>
        <w:right w:val="none" w:sz="0" w:space="0" w:color="auto"/>
      </w:divBdr>
    </w:div>
    <w:div w:id="1750540094">
      <w:bodyDiv w:val="1"/>
      <w:marLeft w:val="0"/>
      <w:marRight w:val="0"/>
      <w:marTop w:val="0"/>
      <w:marBottom w:val="0"/>
      <w:divBdr>
        <w:top w:val="none" w:sz="0" w:space="0" w:color="auto"/>
        <w:left w:val="none" w:sz="0" w:space="0" w:color="auto"/>
        <w:bottom w:val="none" w:sz="0" w:space="0" w:color="auto"/>
        <w:right w:val="none" w:sz="0" w:space="0" w:color="auto"/>
      </w:divBdr>
    </w:div>
    <w:div w:id="1755973622">
      <w:bodyDiv w:val="1"/>
      <w:marLeft w:val="0"/>
      <w:marRight w:val="0"/>
      <w:marTop w:val="0"/>
      <w:marBottom w:val="0"/>
      <w:divBdr>
        <w:top w:val="none" w:sz="0" w:space="0" w:color="auto"/>
        <w:left w:val="none" w:sz="0" w:space="0" w:color="auto"/>
        <w:bottom w:val="none" w:sz="0" w:space="0" w:color="auto"/>
        <w:right w:val="none" w:sz="0" w:space="0" w:color="auto"/>
      </w:divBdr>
    </w:div>
    <w:div w:id="1758091672">
      <w:bodyDiv w:val="1"/>
      <w:marLeft w:val="0"/>
      <w:marRight w:val="0"/>
      <w:marTop w:val="0"/>
      <w:marBottom w:val="0"/>
      <w:divBdr>
        <w:top w:val="none" w:sz="0" w:space="0" w:color="auto"/>
        <w:left w:val="none" w:sz="0" w:space="0" w:color="auto"/>
        <w:bottom w:val="none" w:sz="0" w:space="0" w:color="auto"/>
        <w:right w:val="none" w:sz="0" w:space="0" w:color="auto"/>
      </w:divBdr>
    </w:div>
    <w:div w:id="1762677290">
      <w:bodyDiv w:val="1"/>
      <w:marLeft w:val="0"/>
      <w:marRight w:val="0"/>
      <w:marTop w:val="0"/>
      <w:marBottom w:val="0"/>
      <w:divBdr>
        <w:top w:val="none" w:sz="0" w:space="0" w:color="auto"/>
        <w:left w:val="none" w:sz="0" w:space="0" w:color="auto"/>
        <w:bottom w:val="none" w:sz="0" w:space="0" w:color="auto"/>
        <w:right w:val="none" w:sz="0" w:space="0" w:color="auto"/>
      </w:divBdr>
    </w:div>
    <w:div w:id="1767388373">
      <w:bodyDiv w:val="1"/>
      <w:marLeft w:val="0"/>
      <w:marRight w:val="0"/>
      <w:marTop w:val="0"/>
      <w:marBottom w:val="0"/>
      <w:divBdr>
        <w:top w:val="none" w:sz="0" w:space="0" w:color="auto"/>
        <w:left w:val="none" w:sz="0" w:space="0" w:color="auto"/>
        <w:bottom w:val="none" w:sz="0" w:space="0" w:color="auto"/>
        <w:right w:val="none" w:sz="0" w:space="0" w:color="auto"/>
      </w:divBdr>
    </w:div>
    <w:div w:id="1769502952">
      <w:bodyDiv w:val="1"/>
      <w:marLeft w:val="0"/>
      <w:marRight w:val="0"/>
      <w:marTop w:val="0"/>
      <w:marBottom w:val="0"/>
      <w:divBdr>
        <w:top w:val="none" w:sz="0" w:space="0" w:color="auto"/>
        <w:left w:val="none" w:sz="0" w:space="0" w:color="auto"/>
        <w:bottom w:val="none" w:sz="0" w:space="0" w:color="auto"/>
        <w:right w:val="none" w:sz="0" w:space="0" w:color="auto"/>
      </w:divBdr>
    </w:div>
    <w:div w:id="1779332330">
      <w:bodyDiv w:val="1"/>
      <w:marLeft w:val="0"/>
      <w:marRight w:val="0"/>
      <w:marTop w:val="0"/>
      <w:marBottom w:val="0"/>
      <w:divBdr>
        <w:top w:val="none" w:sz="0" w:space="0" w:color="auto"/>
        <w:left w:val="none" w:sz="0" w:space="0" w:color="auto"/>
        <w:bottom w:val="none" w:sz="0" w:space="0" w:color="auto"/>
        <w:right w:val="none" w:sz="0" w:space="0" w:color="auto"/>
      </w:divBdr>
    </w:div>
    <w:div w:id="1779566963">
      <w:bodyDiv w:val="1"/>
      <w:marLeft w:val="0"/>
      <w:marRight w:val="0"/>
      <w:marTop w:val="0"/>
      <w:marBottom w:val="0"/>
      <w:divBdr>
        <w:top w:val="none" w:sz="0" w:space="0" w:color="auto"/>
        <w:left w:val="none" w:sz="0" w:space="0" w:color="auto"/>
        <w:bottom w:val="none" w:sz="0" w:space="0" w:color="auto"/>
        <w:right w:val="none" w:sz="0" w:space="0" w:color="auto"/>
      </w:divBdr>
    </w:div>
    <w:div w:id="1783718358">
      <w:bodyDiv w:val="1"/>
      <w:marLeft w:val="0"/>
      <w:marRight w:val="0"/>
      <w:marTop w:val="0"/>
      <w:marBottom w:val="0"/>
      <w:divBdr>
        <w:top w:val="none" w:sz="0" w:space="0" w:color="auto"/>
        <w:left w:val="none" w:sz="0" w:space="0" w:color="auto"/>
        <w:bottom w:val="none" w:sz="0" w:space="0" w:color="auto"/>
        <w:right w:val="none" w:sz="0" w:space="0" w:color="auto"/>
      </w:divBdr>
      <w:divsChild>
        <w:div w:id="303435923">
          <w:marLeft w:val="0"/>
          <w:marRight w:val="0"/>
          <w:marTop w:val="0"/>
          <w:marBottom w:val="0"/>
          <w:divBdr>
            <w:top w:val="none" w:sz="0" w:space="0" w:color="auto"/>
            <w:left w:val="none" w:sz="0" w:space="0" w:color="auto"/>
            <w:bottom w:val="none" w:sz="0" w:space="0" w:color="auto"/>
            <w:right w:val="none" w:sz="0" w:space="0" w:color="auto"/>
          </w:divBdr>
        </w:div>
      </w:divsChild>
    </w:div>
    <w:div w:id="1795557852">
      <w:bodyDiv w:val="1"/>
      <w:marLeft w:val="0"/>
      <w:marRight w:val="0"/>
      <w:marTop w:val="0"/>
      <w:marBottom w:val="0"/>
      <w:divBdr>
        <w:top w:val="none" w:sz="0" w:space="0" w:color="auto"/>
        <w:left w:val="none" w:sz="0" w:space="0" w:color="auto"/>
        <w:bottom w:val="none" w:sz="0" w:space="0" w:color="auto"/>
        <w:right w:val="none" w:sz="0" w:space="0" w:color="auto"/>
      </w:divBdr>
    </w:div>
    <w:div w:id="1803843577">
      <w:bodyDiv w:val="1"/>
      <w:marLeft w:val="0"/>
      <w:marRight w:val="0"/>
      <w:marTop w:val="0"/>
      <w:marBottom w:val="0"/>
      <w:divBdr>
        <w:top w:val="none" w:sz="0" w:space="0" w:color="auto"/>
        <w:left w:val="none" w:sz="0" w:space="0" w:color="auto"/>
        <w:bottom w:val="none" w:sz="0" w:space="0" w:color="auto"/>
        <w:right w:val="none" w:sz="0" w:space="0" w:color="auto"/>
      </w:divBdr>
    </w:div>
    <w:div w:id="1821846277">
      <w:bodyDiv w:val="1"/>
      <w:marLeft w:val="0"/>
      <w:marRight w:val="0"/>
      <w:marTop w:val="0"/>
      <w:marBottom w:val="0"/>
      <w:divBdr>
        <w:top w:val="none" w:sz="0" w:space="0" w:color="auto"/>
        <w:left w:val="none" w:sz="0" w:space="0" w:color="auto"/>
        <w:bottom w:val="none" w:sz="0" w:space="0" w:color="auto"/>
        <w:right w:val="none" w:sz="0" w:space="0" w:color="auto"/>
      </w:divBdr>
    </w:div>
    <w:div w:id="1822190437">
      <w:bodyDiv w:val="1"/>
      <w:marLeft w:val="0"/>
      <w:marRight w:val="0"/>
      <w:marTop w:val="0"/>
      <w:marBottom w:val="0"/>
      <w:divBdr>
        <w:top w:val="none" w:sz="0" w:space="0" w:color="auto"/>
        <w:left w:val="none" w:sz="0" w:space="0" w:color="auto"/>
        <w:bottom w:val="none" w:sz="0" w:space="0" w:color="auto"/>
        <w:right w:val="none" w:sz="0" w:space="0" w:color="auto"/>
      </w:divBdr>
    </w:div>
    <w:div w:id="1829975756">
      <w:bodyDiv w:val="1"/>
      <w:marLeft w:val="0"/>
      <w:marRight w:val="0"/>
      <w:marTop w:val="0"/>
      <w:marBottom w:val="0"/>
      <w:divBdr>
        <w:top w:val="none" w:sz="0" w:space="0" w:color="auto"/>
        <w:left w:val="none" w:sz="0" w:space="0" w:color="auto"/>
        <w:bottom w:val="none" w:sz="0" w:space="0" w:color="auto"/>
        <w:right w:val="none" w:sz="0" w:space="0" w:color="auto"/>
      </w:divBdr>
    </w:div>
    <w:div w:id="1835409777">
      <w:bodyDiv w:val="1"/>
      <w:marLeft w:val="0"/>
      <w:marRight w:val="0"/>
      <w:marTop w:val="0"/>
      <w:marBottom w:val="0"/>
      <w:divBdr>
        <w:top w:val="none" w:sz="0" w:space="0" w:color="auto"/>
        <w:left w:val="none" w:sz="0" w:space="0" w:color="auto"/>
        <w:bottom w:val="none" w:sz="0" w:space="0" w:color="auto"/>
        <w:right w:val="none" w:sz="0" w:space="0" w:color="auto"/>
      </w:divBdr>
    </w:div>
    <w:div w:id="1839687725">
      <w:bodyDiv w:val="1"/>
      <w:marLeft w:val="0"/>
      <w:marRight w:val="0"/>
      <w:marTop w:val="0"/>
      <w:marBottom w:val="0"/>
      <w:divBdr>
        <w:top w:val="none" w:sz="0" w:space="0" w:color="auto"/>
        <w:left w:val="none" w:sz="0" w:space="0" w:color="auto"/>
        <w:bottom w:val="none" w:sz="0" w:space="0" w:color="auto"/>
        <w:right w:val="none" w:sz="0" w:space="0" w:color="auto"/>
      </w:divBdr>
    </w:div>
    <w:div w:id="1857688739">
      <w:bodyDiv w:val="1"/>
      <w:marLeft w:val="0"/>
      <w:marRight w:val="0"/>
      <w:marTop w:val="0"/>
      <w:marBottom w:val="0"/>
      <w:divBdr>
        <w:top w:val="none" w:sz="0" w:space="0" w:color="auto"/>
        <w:left w:val="none" w:sz="0" w:space="0" w:color="auto"/>
        <w:bottom w:val="none" w:sz="0" w:space="0" w:color="auto"/>
        <w:right w:val="none" w:sz="0" w:space="0" w:color="auto"/>
      </w:divBdr>
    </w:div>
    <w:div w:id="1861385862">
      <w:bodyDiv w:val="1"/>
      <w:marLeft w:val="0"/>
      <w:marRight w:val="0"/>
      <w:marTop w:val="0"/>
      <w:marBottom w:val="0"/>
      <w:divBdr>
        <w:top w:val="none" w:sz="0" w:space="0" w:color="auto"/>
        <w:left w:val="none" w:sz="0" w:space="0" w:color="auto"/>
        <w:bottom w:val="none" w:sz="0" w:space="0" w:color="auto"/>
        <w:right w:val="none" w:sz="0" w:space="0" w:color="auto"/>
      </w:divBdr>
    </w:div>
    <w:div w:id="1866480989">
      <w:bodyDiv w:val="1"/>
      <w:marLeft w:val="0"/>
      <w:marRight w:val="0"/>
      <w:marTop w:val="0"/>
      <w:marBottom w:val="0"/>
      <w:divBdr>
        <w:top w:val="none" w:sz="0" w:space="0" w:color="auto"/>
        <w:left w:val="none" w:sz="0" w:space="0" w:color="auto"/>
        <w:bottom w:val="none" w:sz="0" w:space="0" w:color="auto"/>
        <w:right w:val="none" w:sz="0" w:space="0" w:color="auto"/>
      </w:divBdr>
    </w:div>
    <w:div w:id="1872498404">
      <w:bodyDiv w:val="1"/>
      <w:marLeft w:val="0"/>
      <w:marRight w:val="0"/>
      <w:marTop w:val="0"/>
      <w:marBottom w:val="0"/>
      <w:divBdr>
        <w:top w:val="none" w:sz="0" w:space="0" w:color="auto"/>
        <w:left w:val="none" w:sz="0" w:space="0" w:color="auto"/>
        <w:bottom w:val="none" w:sz="0" w:space="0" w:color="auto"/>
        <w:right w:val="none" w:sz="0" w:space="0" w:color="auto"/>
      </w:divBdr>
    </w:div>
    <w:div w:id="1876770331">
      <w:bodyDiv w:val="1"/>
      <w:marLeft w:val="0"/>
      <w:marRight w:val="0"/>
      <w:marTop w:val="0"/>
      <w:marBottom w:val="0"/>
      <w:divBdr>
        <w:top w:val="none" w:sz="0" w:space="0" w:color="auto"/>
        <w:left w:val="none" w:sz="0" w:space="0" w:color="auto"/>
        <w:bottom w:val="none" w:sz="0" w:space="0" w:color="auto"/>
        <w:right w:val="none" w:sz="0" w:space="0" w:color="auto"/>
      </w:divBdr>
    </w:div>
    <w:div w:id="1894002843">
      <w:bodyDiv w:val="1"/>
      <w:marLeft w:val="0"/>
      <w:marRight w:val="0"/>
      <w:marTop w:val="0"/>
      <w:marBottom w:val="0"/>
      <w:divBdr>
        <w:top w:val="none" w:sz="0" w:space="0" w:color="auto"/>
        <w:left w:val="none" w:sz="0" w:space="0" w:color="auto"/>
        <w:bottom w:val="none" w:sz="0" w:space="0" w:color="auto"/>
        <w:right w:val="none" w:sz="0" w:space="0" w:color="auto"/>
      </w:divBdr>
    </w:div>
    <w:div w:id="1900749813">
      <w:bodyDiv w:val="1"/>
      <w:marLeft w:val="0"/>
      <w:marRight w:val="0"/>
      <w:marTop w:val="0"/>
      <w:marBottom w:val="0"/>
      <w:divBdr>
        <w:top w:val="none" w:sz="0" w:space="0" w:color="auto"/>
        <w:left w:val="none" w:sz="0" w:space="0" w:color="auto"/>
        <w:bottom w:val="none" w:sz="0" w:space="0" w:color="auto"/>
        <w:right w:val="none" w:sz="0" w:space="0" w:color="auto"/>
      </w:divBdr>
    </w:div>
    <w:div w:id="1937861679">
      <w:bodyDiv w:val="1"/>
      <w:marLeft w:val="0"/>
      <w:marRight w:val="0"/>
      <w:marTop w:val="0"/>
      <w:marBottom w:val="0"/>
      <w:divBdr>
        <w:top w:val="none" w:sz="0" w:space="0" w:color="auto"/>
        <w:left w:val="none" w:sz="0" w:space="0" w:color="auto"/>
        <w:bottom w:val="none" w:sz="0" w:space="0" w:color="auto"/>
        <w:right w:val="none" w:sz="0" w:space="0" w:color="auto"/>
      </w:divBdr>
    </w:div>
    <w:div w:id="1938714285">
      <w:bodyDiv w:val="1"/>
      <w:marLeft w:val="0"/>
      <w:marRight w:val="0"/>
      <w:marTop w:val="0"/>
      <w:marBottom w:val="0"/>
      <w:divBdr>
        <w:top w:val="none" w:sz="0" w:space="0" w:color="auto"/>
        <w:left w:val="none" w:sz="0" w:space="0" w:color="auto"/>
        <w:bottom w:val="none" w:sz="0" w:space="0" w:color="auto"/>
        <w:right w:val="none" w:sz="0" w:space="0" w:color="auto"/>
      </w:divBdr>
    </w:div>
    <w:div w:id="1946644677">
      <w:bodyDiv w:val="1"/>
      <w:marLeft w:val="0"/>
      <w:marRight w:val="0"/>
      <w:marTop w:val="0"/>
      <w:marBottom w:val="0"/>
      <w:divBdr>
        <w:top w:val="none" w:sz="0" w:space="0" w:color="auto"/>
        <w:left w:val="none" w:sz="0" w:space="0" w:color="auto"/>
        <w:bottom w:val="none" w:sz="0" w:space="0" w:color="auto"/>
        <w:right w:val="none" w:sz="0" w:space="0" w:color="auto"/>
      </w:divBdr>
    </w:div>
    <w:div w:id="1946962277">
      <w:bodyDiv w:val="1"/>
      <w:marLeft w:val="0"/>
      <w:marRight w:val="0"/>
      <w:marTop w:val="0"/>
      <w:marBottom w:val="0"/>
      <w:divBdr>
        <w:top w:val="none" w:sz="0" w:space="0" w:color="auto"/>
        <w:left w:val="none" w:sz="0" w:space="0" w:color="auto"/>
        <w:bottom w:val="none" w:sz="0" w:space="0" w:color="auto"/>
        <w:right w:val="none" w:sz="0" w:space="0" w:color="auto"/>
      </w:divBdr>
    </w:div>
    <w:div w:id="1950509859">
      <w:bodyDiv w:val="1"/>
      <w:marLeft w:val="0"/>
      <w:marRight w:val="0"/>
      <w:marTop w:val="0"/>
      <w:marBottom w:val="0"/>
      <w:divBdr>
        <w:top w:val="none" w:sz="0" w:space="0" w:color="auto"/>
        <w:left w:val="none" w:sz="0" w:space="0" w:color="auto"/>
        <w:bottom w:val="none" w:sz="0" w:space="0" w:color="auto"/>
        <w:right w:val="none" w:sz="0" w:space="0" w:color="auto"/>
      </w:divBdr>
    </w:div>
    <w:div w:id="1954745820">
      <w:bodyDiv w:val="1"/>
      <w:marLeft w:val="0"/>
      <w:marRight w:val="0"/>
      <w:marTop w:val="0"/>
      <w:marBottom w:val="0"/>
      <w:divBdr>
        <w:top w:val="none" w:sz="0" w:space="0" w:color="auto"/>
        <w:left w:val="none" w:sz="0" w:space="0" w:color="auto"/>
        <w:bottom w:val="none" w:sz="0" w:space="0" w:color="auto"/>
        <w:right w:val="none" w:sz="0" w:space="0" w:color="auto"/>
      </w:divBdr>
    </w:div>
    <w:div w:id="1960338654">
      <w:bodyDiv w:val="1"/>
      <w:marLeft w:val="0"/>
      <w:marRight w:val="0"/>
      <w:marTop w:val="0"/>
      <w:marBottom w:val="0"/>
      <w:divBdr>
        <w:top w:val="none" w:sz="0" w:space="0" w:color="auto"/>
        <w:left w:val="none" w:sz="0" w:space="0" w:color="auto"/>
        <w:bottom w:val="none" w:sz="0" w:space="0" w:color="auto"/>
        <w:right w:val="none" w:sz="0" w:space="0" w:color="auto"/>
      </w:divBdr>
    </w:div>
    <w:div w:id="1962765542">
      <w:bodyDiv w:val="1"/>
      <w:marLeft w:val="0"/>
      <w:marRight w:val="0"/>
      <w:marTop w:val="0"/>
      <w:marBottom w:val="0"/>
      <w:divBdr>
        <w:top w:val="none" w:sz="0" w:space="0" w:color="auto"/>
        <w:left w:val="none" w:sz="0" w:space="0" w:color="auto"/>
        <w:bottom w:val="none" w:sz="0" w:space="0" w:color="auto"/>
        <w:right w:val="none" w:sz="0" w:space="0" w:color="auto"/>
      </w:divBdr>
    </w:div>
    <w:div w:id="1965112028">
      <w:bodyDiv w:val="1"/>
      <w:marLeft w:val="0"/>
      <w:marRight w:val="0"/>
      <w:marTop w:val="0"/>
      <w:marBottom w:val="0"/>
      <w:divBdr>
        <w:top w:val="none" w:sz="0" w:space="0" w:color="auto"/>
        <w:left w:val="none" w:sz="0" w:space="0" w:color="auto"/>
        <w:bottom w:val="none" w:sz="0" w:space="0" w:color="auto"/>
        <w:right w:val="none" w:sz="0" w:space="0" w:color="auto"/>
      </w:divBdr>
    </w:div>
    <w:div w:id="1969703512">
      <w:bodyDiv w:val="1"/>
      <w:marLeft w:val="0"/>
      <w:marRight w:val="0"/>
      <w:marTop w:val="0"/>
      <w:marBottom w:val="0"/>
      <w:divBdr>
        <w:top w:val="none" w:sz="0" w:space="0" w:color="auto"/>
        <w:left w:val="none" w:sz="0" w:space="0" w:color="auto"/>
        <w:bottom w:val="none" w:sz="0" w:space="0" w:color="auto"/>
        <w:right w:val="none" w:sz="0" w:space="0" w:color="auto"/>
      </w:divBdr>
    </w:div>
    <w:div w:id="1983343318">
      <w:bodyDiv w:val="1"/>
      <w:marLeft w:val="0"/>
      <w:marRight w:val="0"/>
      <w:marTop w:val="0"/>
      <w:marBottom w:val="0"/>
      <w:divBdr>
        <w:top w:val="none" w:sz="0" w:space="0" w:color="auto"/>
        <w:left w:val="none" w:sz="0" w:space="0" w:color="auto"/>
        <w:bottom w:val="none" w:sz="0" w:space="0" w:color="auto"/>
        <w:right w:val="none" w:sz="0" w:space="0" w:color="auto"/>
      </w:divBdr>
    </w:div>
    <w:div w:id="1983921050">
      <w:bodyDiv w:val="1"/>
      <w:marLeft w:val="0"/>
      <w:marRight w:val="0"/>
      <w:marTop w:val="0"/>
      <w:marBottom w:val="0"/>
      <w:divBdr>
        <w:top w:val="none" w:sz="0" w:space="0" w:color="auto"/>
        <w:left w:val="none" w:sz="0" w:space="0" w:color="auto"/>
        <w:bottom w:val="none" w:sz="0" w:space="0" w:color="auto"/>
        <w:right w:val="none" w:sz="0" w:space="0" w:color="auto"/>
      </w:divBdr>
    </w:div>
    <w:div w:id="1988588065">
      <w:bodyDiv w:val="1"/>
      <w:marLeft w:val="0"/>
      <w:marRight w:val="0"/>
      <w:marTop w:val="0"/>
      <w:marBottom w:val="0"/>
      <w:divBdr>
        <w:top w:val="none" w:sz="0" w:space="0" w:color="auto"/>
        <w:left w:val="none" w:sz="0" w:space="0" w:color="auto"/>
        <w:bottom w:val="none" w:sz="0" w:space="0" w:color="auto"/>
        <w:right w:val="none" w:sz="0" w:space="0" w:color="auto"/>
      </w:divBdr>
    </w:div>
    <w:div w:id="1991985247">
      <w:bodyDiv w:val="1"/>
      <w:marLeft w:val="0"/>
      <w:marRight w:val="0"/>
      <w:marTop w:val="0"/>
      <w:marBottom w:val="0"/>
      <w:divBdr>
        <w:top w:val="none" w:sz="0" w:space="0" w:color="auto"/>
        <w:left w:val="none" w:sz="0" w:space="0" w:color="auto"/>
        <w:bottom w:val="none" w:sz="0" w:space="0" w:color="auto"/>
        <w:right w:val="none" w:sz="0" w:space="0" w:color="auto"/>
      </w:divBdr>
    </w:div>
    <w:div w:id="1992446392">
      <w:bodyDiv w:val="1"/>
      <w:marLeft w:val="0"/>
      <w:marRight w:val="0"/>
      <w:marTop w:val="0"/>
      <w:marBottom w:val="0"/>
      <w:divBdr>
        <w:top w:val="none" w:sz="0" w:space="0" w:color="auto"/>
        <w:left w:val="none" w:sz="0" w:space="0" w:color="auto"/>
        <w:bottom w:val="none" w:sz="0" w:space="0" w:color="auto"/>
        <w:right w:val="none" w:sz="0" w:space="0" w:color="auto"/>
      </w:divBdr>
    </w:div>
    <w:div w:id="1993873018">
      <w:bodyDiv w:val="1"/>
      <w:marLeft w:val="0"/>
      <w:marRight w:val="0"/>
      <w:marTop w:val="0"/>
      <w:marBottom w:val="0"/>
      <w:divBdr>
        <w:top w:val="none" w:sz="0" w:space="0" w:color="auto"/>
        <w:left w:val="none" w:sz="0" w:space="0" w:color="auto"/>
        <w:bottom w:val="none" w:sz="0" w:space="0" w:color="auto"/>
        <w:right w:val="none" w:sz="0" w:space="0" w:color="auto"/>
      </w:divBdr>
    </w:div>
    <w:div w:id="1996374943">
      <w:bodyDiv w:val="1"/>
      <w:marLeft w:val="0"/>
      <w:marRight w:val="0"/>
      <w:marTop w:val="0"/>
      <w:marBottom w:val="0"/>
      <w:divBdr>
        <w:top w:val="none" w:sz="0" w:space="0" w:color="auto"/>
        <w:left w:val="none" w:sz="0" w:space="0" w:color="auto"/>
        <w:bottom w:val="none" w:sz="0" w:space="0" w:color="auto"/>
        <w:right w:val="none" w:sz="0" w:space="0" w:color="auto"/>
      </w:divBdr>
    </w:div>
    <w:div w:id="1997565501">
      <w:bodyDiv w:val="1"/>
      <w:marLeft w:val="0"/>
      <w:marRight w:val="0"/>
      <w:marTop w:val="0"/>
      <w:marBottom w:val="0"/>
      <w:divBdr>
        <w:top w:val="none" w:sz="0" w:space="0" w:color="auto"/>
        <w:left w:val="none" w:sz="0" w:space="0" w:color="auto"/>
        <w:bottom w:val="none" w:sz="0" w:space="0" w:color="auto"/>
        <w:right w:val="none" w:sz="0" w:space="0" w:color="auto"/>
      </w:divBdr>
    </w:div>
    <w:div w:id="1998534278">
      <w:bodyDiv w:val="1"/>
      <w:marLeft w:val="0"/>
      <w:marRight w:val="0"/>
      <w:marTop w:val="0"/>
      <w:marBottom w:val="0"/>
      <w:divBdr>
        <w:top w:val="none" w:sz="0" w:space="0" w:color="auto"/>
        <w:left w:val="none" w:sz="0" w:space="0" w:color="auto"/>
        <w:bottom w:val="none" w:sz="0" w:space="0" w:color="auto"/>
        <w:right w:val="none" w:sz="0" w:space="0" w:color="auto"/>
      </w:divBdr>
    </w:div>
    <w:div w:id="2007631234">
      <w:bodyDiv w:val="1"/>
      <w:marLeft w:val="0"/>
      <w:marRight w:val="0"/>
      <w:marTop w:val="0"/>
      <w:marBottom w:val="0"/>
      <w:divBdr>
        <w:top w:val="none" w:sz="0" w:space="0" w:color="auto"/>
        <w:left w:val="none" w:sz="0" w:space="0" w:color="auto"/>
        <w:bottom w:val="none" w:sz="0" w:space="0" w:color="auto"/>
        <w:right w:val="none" w:sz="0" w:space="0" w:color="auto"/>
      </w:divBdr>
    </w:div>
    <w:div w:id="2008902668">
      <w:bodyDiv w:val="1"/>
      <w:marLeft w:val="0"/>
      <w:marRight w:val="0"/>
      <w:marTop w:val="0"/>
      <w:marBottom w:val="0"/>
      <w:divBdr>
        <w:top w:val="none" w:sz="0" w:space="0" w:color="auto"/>
        <w:left w:val="none" w:sz="0" w:space="0" w:color="auto"/>
        <w:bottom w:val="none" w:sz="0" w:space="0" w:color="auto"/>
        <w:right w:val="none" w:sz="0" w:space="0" w:color="auto"/>
      </w:divBdr>
    </w:div>
    <w:div w:id="2016107790">
      <w:bodyDiv w:val="1"/>
      <w:marLeft w:val="0"/>
      <w:marRight w:val="0"/>
      <w:marTop w:val="0"/>
      <w:marBottom w:val="0"/>
      <w:divBdr>
        <w:top w:val="none" w:sz="0" w:space="0" w:color="auto"/>
        <w:left w:val="none" w:sz="0" w:space="0" w:color="auto"/>
        <w:bottom w:val="none" w:sz="0" w:space="0" w:color="auto"/>
        <w:right w:val="none" w:sz="0" w:space="0" w:color="auto"/>
      </w:divBdr>
    </w:div>
    <w:div w:id="2026898859">
      <w:bodyDiv w:val="1"/>
      <w:marLeft w:val="0"/>
      <w:marRight w:val="0"/>
      <w:marTop w:val="0"/>
      <w:marBottom w:val="0"/>
      <w:divBdr>
        <w:top w:val="none" w:sz="0" w:space="0" w:color="auto"/>
        <w:left w:val="none" w:sz="0" w:space="0" w:color="auto"/>
        <w:bottom w:val="none" w:sz="0" w:space="0" w:color="auto"/>
        <w:right w:val="none" w:sz="0" w:space="0" w:color="auto"/>
      </w:divBdr>
    </w:div>
    <w:div w:id="2027829452">
      <w:bodyDiv w:val="1"/>
      <w:marLeft w:val="0"/>
      <w:marRight w:val="0"/>
      <w:marTop w:val="0"/>
      <w:marBottom w:val="0"/>
      <w:divBdr>
        <w:top w:val="none" w:sz="0" w:space="0" w:color="auto"/>
        <w:left w:val="none" w:sz="0" w:space="0" w:color="auto"/>
        <w:bottom w:val="none" w:sz="0" w:space="0" w:color="auto"/>
        <w:right w:val="none" w:sz="0" w:space="0" w:color="auto"/>
      </w:divBdr>
    </w:div>
    <w:div w:id="2028409495">
      <w:bodyDiv w:val="1"/>
      <w:marLeft w:val="0"/>
      <w:marRight w:val="0"/>
      <w:marTop w:val="0"/>
      <w:marBottom w:val="0"/>
      <w:divBdr>
        <w:top w:val="none" w:sz="0" w:space="0" w:color="auto"/>
        <w:left w:val="none" w:sz="0" w:space="0" w:color="auto"/>
        <w:bottom w:val="none" w:sz="0" w:space="0" w:color="auto"/>
        <w:right w:val="none" w:sz="0" w:space="0" w:color="auto"/>
      </w:divBdr>
    </w:div>
    <w:div w:id="2030058049">
      <w:bodyDiv w:val="1"/>
      <w:marLeft w:val="0"/>
      <w:marRight w:val="0"/>
      <w:marTop w:val="0"/>
      <w:marBottom w:val="0"/>
      <w:divBdr>
        <w:top w:val="none" w:sz="0" w:space="0" w:color="auto"/>
        <w:left w:val="none" w:sz="0" w:space="0" w:color="auto"/>
        <w:bottom w:val="none" w:sz="0" w:space="0" w:color="auto"/>
        <w:right w:val="none" w:sz="0" w:space="0" w:color="auto"/>
      </w:divBdr>
    </w:div>
    <w:div w:id="2031682743">
      <w:bodyDiv w:val="1"/>
      <w:marLeft w:val="0"/>
      <w:marRight w:val="0"/>
      <w:marTop w:val="0"/>
      <w:marBottom w:val="0"/>
      <w:divBdr>
        <w:top w:val="none" w:sz="0" w:space="0" w:color="auto"/>
        <w:left w:val="none" w:sz="0" w:space="0" w:color="auto"/>
        <w:bottom w:val="none" w:sz="0" w:space="0" w:color="auto"/>
        <w:right w:val="none" w:sz="0" w:space="0" w:color="auto"/>
      </w:divBdr>
    </w:div>
    <w:div w:id="2032562128">
      <w:bodyDiv w:val="1"/>
      <w:marLeft w:val="0"/>
      <w:marRight w:val="0"/>
      <w:marTop w:val="0"/>
      <w:marBottom w:val="0"/>
      <w:divBdr>
        <w:top w:val="none" w:sz="0" w:space="0" w:color="auto"/>
        <w:left w:val="none" w:sz="0" w:space="0" w:color="auto"/>
        <w:bottom w:val="none" w:sz="0" w:space="0" w:color="auto"/>
        <w:right w:val="none" w:sz="0" w:space="0" w:color="auto"/>
      </w:divBdr>
    </w:div>
    <w:div w:id="2033728905">
      <w:bodyDiv w:val="1"/>
      <w:marLeft w:val="0"/>
      <w:marRight w:val="0"/>
      <w:marTop w:val="0"/>
      <w:marBottom w:val="0"/>
      <w:divBdr>
        <w:top w:val="none" w:sz="0" w:space="0" w:color="auto"/>
        <w:left w:val="none" w:sz="0" w:space="0" w:color="auto"/>
        <w:bottom w:val="none" w:sz="0" w:space="0" w:color="auto"/>
        <w:right w:val="none" w:sz="0" w:space="0" w:color="auto"/>
      </w:divBdr>
    </w:div>
    <w:div w:id="2038697923">
      <w:bodyDiv w:val="1"/>
      <w:marLeft w:val="0"/>
      <w:marRight w:val="0"/>
      <w:marTop w:val="0"/>
      <w:marBottom w:val="0"/>
      <w:divBdr>
        <w:top w:val="none" w:sz="0" w:space="0" w:color="auto"/>
        <w:left w:val="none" w:sz="0" w:space="0" w:color="auto"/>
        <w:bottom w:val="none" w:sz="0" w:space="0" w:color="auto"/>
        <w:right w:val="none" w:sz="0" w:space="0" w:color="auto"/>
      </w:divBdr>
    </w:div>
    <w:div w:id="2040622205">
      <w:bodyDiv w:val="1"/>
      <w:marLeft w:val="0"/>
      <w:marRight w:val="0"/>
      <w:marTop w:val="0"/>
      <w:marBottom w:val="0"/>
      <w:divBdr>
        <w:top w:val="none" w:sz="0" w:space="0" w:color="auto"/>
        <w:left w:val="none" w:sz="0" w:space="0" w:color="auto"/>
        <w:bottom w:val="none" w:sz="0" w:space="0" w:color="auto"/>
        <w:right w:val="none" w:sz="0" w:space="0" w:color="auto"/>
      </w:divBdr>
    </w:div>
    <w:div w:id="2045904451">
      <w:bodyDiv w:val="1"/>
      <w:marLeft w:val="0"/>
      <w:marRight w:val="0"/>
      <w:marTop w:val="0"/>
      <w:marBottom w:val="0"/>
      <w:divBdr>
        <w:top w:val="none" w:sz="0" w:space="0" w:color="auto"/>
        <w:left w:val="none" w:sz="0" w:space="0" w:color="auto"/>
        <w:bottom w:val="none" w:sz="0" w:space="0" w:color="auto"/>
        <w:right w:val="none" w:sz="0" w:space="0" w:color="auto"/>
      </w:divBdr>
    </w:div>
    <w:div w:id="2058896042">
      <w:bodyDiv w:val="1"/>
      <w:marLeft w:val="0"/>
      <w:marRight w:val="0"/>
      <w:marTop w:val="0"/>
      <w:marBottom w:val="0"/>
      <w:divBdr>
        <w:top w:val="none" w:sz="0" w:space="0" w:color="auto"/>
        <w:left w:val="none" w:sz="0" w:space="0" w:color="auto"/>
        <w:bottom w:val="none" w:sz="0" w:space="0" w:color="auto"/>
        <w:right w:val="none" w:sz="0" w:space="0" w:color="auto"/>
      </w:divBdr>
    </w:div>
    <w:div w:id="2060781715">
      <w:bodyDiv w:val="1"/>
      <w:marLeft w:val="0"/>
      <w:marRight w:val="0"/>
      <w:marTop w:val="0"/>
      <w:marBottom w:val="0"/>
      <w:divBdr>
        <w:top w:val="none" w:sz="0" w:space="0" w:color="auto"/>
        <w:left w:val="none" w:sz="0" w:space="0" w:color="auto"/>
        <w:bottom w:val="none" w:sz="0" w:space="0" w:color="auto"/>
        <w:right w:val="none" w:sz="0" w:space="0" w:color="auto"/>
      </w:divBdr>
    </w:div>
    <w:div w:id="2063096899">
      <w:bodyDiv w:val="1"/>
      <w:marLeft w:val="0"/>
      <w:marRight w:val="0"/>
      <w:marTop w:val="0"/>
      <w:marBottom w:val="0"/>
      <w:divBdr>
        <w:top w:val="none" w:sz="0" w:space="0" w:color="auto"/>
        <w:left w:val="none" w:sz="0" w:space="0" w:color="auto"/>
        <w:bottom w:val="none" w:sz="0" w:space="0" w:color="auto"/>
        <w:right w:val="none" w:sz="0" w:space="0" w:color="auto"/>
      </w:divBdr>
    </w:div>
    <w:div w:id="2067604679">
      <w:bodyDiv w:val="1"/>
      <w:marLeft w:val="0"/>
      <w:marRight w:val="0"/>
      <w:marTop w:val="0"/>
      <w:marBottom w:val="0"/>
      <w:divBdr>
        <w:top w:val="none" w:sz="0" w:space="0" w:color="auto"/>
        <w:left w:val="none" w:sz="0" w:space="0" w:color="auto"/>
        <w:bottom w:val="none" w:sz="0" w:space="0" w:color="auto"/>
        <w:right w:val="none" w:sz="0" w:space="0" w:color="auto"/>
      </w:divBdr>
    </w:div>
    <w:div w:id="2076320131">
      <w:bodyDiv w:val="1"/>
      <w:marLeft w:val="0"/>
      <w:marRight w:val="0"/>
      <w:marTop w:val="0"/>
      <w:marBottom w:val="0"/>
      <w:divBdr>
        <w:top w:val="none" w:sz="0" w:space="0" w:color="auto"/>
        <w:left w:val="none" w:sz="0" w:space="0" w:color="auto"/>
        <w:bottom w:val="none" w:sz="0" w:space="0" w:color="auto"/>
        <w:right w:val="none" w:sz="0" w:space="0" w:color="auto"/>
      </w:divBdr>
    </w:div>
    <w:div w:id="2111928274">
      <w:bodyDiv w:val="1"/>
      <w:marLeft w:val="0"/>
      <w:marRight w:val="0"/>
      <w:marTop w:val="0"/>
      <w:marBottom w:val="0"/>
      <w:divBdr>
        <w:top w:val="none" w:sz="0" w:space="0" w:color="auto"/>
        <w:left w:val="none" w:sz="0" w:space="0" w:color="auto"/>
        <w:bottom w:val="none" w:sz="0" w:space="0" w:color="auto"/>
        <w:right w:val="none" w:sz="0" w:space="0" w:color="auto"/>
      </w:divBdr>
    </w:div>
    <w:div w:id="2112817391">
      <w:bodyDiv w:val="1"/>
      <w:marLeft w:val="0"/>
      <w:marRight w:val="0"/>
      <w:marTop w:val="0"/>
      <w:marBottom w:val="0"/>
      <w:divBdr>
        <w:top w:val="none" w:sz="0" w:space="0" w:color="auto"/>
        <w:left w:val="none" w:sz="0" w:space="0" w:color="auto"/>
        <w:bottom w:val="none" w:sz="0" w:space="0" w:color="auto"/>
        <w:right w:val="none" w:sz="0" w:space="0" w:color="auto"/>
      </w:divBdr>
    </w:div>
    <w:div w:id="2118601850">
      <w:bodyDiv w:val="1"/>
      <w:marLeft w:val="0"/>
      <w:marRight w:val="0"/>
      <w:marTop w:val="0"/>
      <w:marBottom w:val="0"/>
      <w:divBdr>
        <w:top w:val="none" w:sz="0" w:space="0" w:color="auto"/>
        <w:left w:val="none" w:sz="0" w:space="0" w:color="auto"/>
        <w:bottom w:val="none" w:sz="0" w:space="0" w:color="auto"/>
        <w:right w:val="none" w:sz="0" w:space="0" w:color="auto"/>
      </w:divBdr>
    </w:div>
    <w:div w:id="2119830156">
      <w:bodyDiv w:val="1"/>
      <w:marLeft w:val="0"/>
      <w:marRight w:val="0"/>
      <w:marTop w:val="0"/>
      <w:marBottom w:val="0"/>
      <w:divBdr>
        <w:top w:val="none" w:sz="0" w:space="0" w:color="auto"/>
        <w:left w:val="none" w:sz="0" w:space="0" w:color="auto"/>
        <w:bottom w:val="none" w:sz="0" w:space="0" w:color="auto"/>
        <w:right w:val="none" w:sz="0" w:space="0" w:color="auto"/>
      </w:divBdr>
    </w:div>
    <w:div w:id="2120444499">
      <w:bodyDiv w:val="1"/>
      <w:marLeft w:val="0"/>
      <w:marRight w:val="0"/>
      <w:marTop w:val="0"/>
      <w:marBottom w:val="0"/>
      <w:divBdr>
        <w:top w:val="none" w:sz="0" w:space="0" w:color="auto"/>
        <w:left w:val="none" w:sz="0" w:space="0" w:color="auto"/>
        <w:bottom w:val="none" w:sz="0" w:space="0" w:color="auto"/>
        <w:right w:val="none" w:sz="0" w:space="0" w:color="auto"/>
      </w:divBdr>
    </w:div>
    <w:div w:id="2123525019">
      <w:bodyDiv w:val="1"/>
      <w:marLeft w:val="0"/>
      <w:marRight w:val="0"/>
      <w:marTop w:val="0"/>
      <w:marBottom w:val="0"/>
      <w:divBdr>
        <w:top w:val="none" w:sz="0" w:space="0" w:color="auto"/>
        <w:left w:val="none" w:sz="0" w:space="0" w:color="auto"/>
        <w:bottom w:val="none" w:sz="0" w:space="0" w:color="auto"/>
        <w:right w:val="none" w:sz="0" w:space="0" w:color="auto"/>
      </w:divBdr>
    </w:div>
    <w:div w:id="2125725992">
      <w:bodyDiv w:val="1"/>
      <w:marLeft w:val="0"/>
      <w:marRight w:val="0"/>
      <w:marTop w:val="0"/>
      <w:marBottom w:val="0"/>
      <w:divBdr>
        <w:top w:val="none" w:sz="0" w:space="0" w:color="auto"/>
        <w:left w:val="none" w:sz="0" w:space="0" w:color="auto"/>
        <w:bottom w:val="none" w:sz="0" w:space="0" w:color="auto"/>
        <w:right w:val="none" w:sz="0" w:space="0" w:color="auto"/>
      </w:divBdr>
    </w:div>
    <w:div w:id="2129083077">
      <w:bodyDiv w:val="1"/>
      <w:marLeft w:val="0"/>
      <w:marRight w:val="0"/>
      <w:marTop w:val="0"/>
      <w:marBottom w:val="0"/>
      <w:divBdr>
        <w:top w:val="none" w:sz="0" w:space="0" w:color="auto"/>
        <w:left w:val="none" w:sz="0" w:space="0" w:color="auto"/>
        <w:bottom w:val="none" w:sz="0" w:space="0" w:color="auto"/>
        <w:right w:val="none" w:sz="0" w:space="0" w:color="auto"/>
      </w:divBdr>
    </w:div>
    <w:div w:id="2130851567">
      <w:bodyDiv w:val="1"/>
      <w:marLeft w:val="0"/>
      <w:marRight w:val="0"/>
      <w:marTop w:val="0"/>
      <w:marBottom w:val="0"/>
      <w:divBdr>
        <w:top w:val="none" w:sz="0" w:space="0" w:color="auto"/>
        <w:left w:val="none" w:sz="0" w:space="0" w:color="auto"/>
        <w:bottom w:val="none" w:sz="0" w:space="0" w:color="auto"/>
        <w:right w:val="none" w:sz="0" w:space="0" w:color="auto"/>
      </w:divBdr>
    </w:div>
    <w:div w:id="2132362263">
      <w:bodyDiv w:val="1"/>
      <w:marLeft w:val="0"/>
      <w:marRight w:val="0"/>
      <w:marTop w:val="0"/>
      <w:marBottom w:val="0"/>
      <w:divBdr>
        <w:top w:val="none" w:sz="0" w:space="0" w:color="auto"/>
        <w:left w:val="none" w:sz="0" w:space="0" w:color="auto"/>
        <w:bottom w:val="none" w:sz="0" w:space="0" w:color="auto"/>
        <w:right w:val="none" w:sz="0" w:space="0" w:color="auto"/>
      </w:divBdr>
    </w:div>
    <w:div w:id="2135319542">
      <w:bodyDiv w:val="1"/>
      <w:marLeft w:val="0"/>
      <w:marRight w:val="0"/>
      <w:marTop w:val="0"/>
      <w:marBottom w:val="0"/>
      <w:divBdr>
        <w:top w:val="none" w:sz="0" w:space="0" w:color="auto"/>
        <w:left w:val="none" w:sz="0" w:space="0" w:color="auto"/>
        <w:bottom w:val="none" w:sz="0" w:space="0" w:color="auto"/>
        <w:right w:val="none" w:sz="0" w:space="0" w:color="auto"/>
      </w:divBdr>
    </w:div>
    <w:div w:id="2143188036">
      <w:bodyDiv w:val="1"/>
      <w:marLeft w:val="0"/>
      <w:marRight w:val="0"/>
      <w:marTop w:val="0"/>
      <w:marBottom w:val="0"/>
      <w:divBdr>
        <w:top w:val="none" w:sz="0" w:space="0" w:color="auto"/>
        <w:left w:val="none" w:sz="0" w:space="0" w:color="auto"/>
        <w:bottom w:val="none" w:sz="0" w:space="0" w:color="auto"/>
        <w:right w:val="none" w:sz="0" w:space="0" w:color="auto"/>
      </w:divBdr>
    </w:div>
    <w:div w:id="2144107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3.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8" Type="http://schemas.openxmlformats.org/officeDocument/2006/relationships/hyperlink" Target="https://www.facebook.com/IstatIstitutoNazionalediStatistica/" TargetMode="External"/><Relationship Id="rId13" Type="http://schemas.openxmlformats.org/officeDocument/2006/relationships/image" Target="media/image7.emf"/><Relationship Id="rId3" Type="http://schemas.openxmlformats.org/officeDocument/2006/relationships/hyperlink" Target="https://www.facebook.com/IstatIstitutoNazionalediStatistica/" TargetMode="External"/><Relationship Id="rId7" Type="http://schemas.openxmlformats.org/officeDocument/2006/relationships/image" Target="media/image5.emf"/><Relationship Id="rId12" Type="http://schemas.openxmlformats.org/officeDocument/2006/relationships/hyperlink" Target="https://www.youtube.com/@videoistat" TargetMode="External"/><Relationship Id="rId2" Type="http://schemas.openxmlformats.org/officeDocument/2006/relationships/hyperlink" Target="https://contact.istat.it/s/?language=it" TargetMode="External"/><Relationship Id="rId16" Type="http://schemas.openxmlformats.org/officeDocument/2006/relationships/image" Target="media/image8.jpg"/><Relationship Id="rId1" Type="http://schemas.openxmlformats.org/officeDocument/2006/relationships/hyperlink" Target="http://www.istat.it/" TargetMode="External"/><Relationship Id="rId6" Type="http://schemas.openxmlformats.org/officeDocument/2006/relationships/hyperlink" Target="https://twitter.com/istat_it" TargetMode="External"/><Relationship Id="rId11" Type="http://schemas.openxmlformats.org/officeDocument/2006/relationships/hyperlink" Target="https://www.facebook.com/IstatIstitutoNazionalediStatistica/" TargetMode="External"/><Relationship Id="rId5" Type="http://schemas.openxmlformats.org/officeDocument/2006/relationships/hyperlink" Target="https://www.facebook.com/IstatIstitutoNazionalediStatistica/" TargetMode="External"/><Relationship Id="rId15" Type="http://schemas.openxmlformats.org/officeDocument/2006/relationships/hyperlink" Target="mailto:ufficiostampa@istat.it" TargetMode="External"/><Relationship Id="rId10" Type="http://schemas.openxmlformats.org/officeDocument/2006/relationships/image" Target="media/image6.emf"/><Relationship Id="rId4" Type="http://schemas.openxmlformats.org/officeDocument/2006/relationships/image" Target="media/image4.emf"/><Relationship Id="rId9" Type="http://schemas.openxmlformats.org/officeDocument/2006/relationships/hyperlink" Target="https://www.instagram.com/istat_it/" TargetMode="External"/><Relationship Id="rId14" Type="http://schemas.openxmlformats.org/officeDocument/2006/relationships/hyperlink" Target="https://www.facebook.com/IstatIstitutoNazionalediStatistica/"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demo.istat.it/app/?i=D7B&amp;l=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file:///S:\Cartelle%20personali\FOCUS%20REGIONALI%202024\Molise\Master_kit_2024_Molis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S:\Cartelle%20personali\FOCUS%20REGIONALI%202024\Molise\Master_kit_2024_Molis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S:\Cartelle%20personali\FOCUS%20REGIONALI%202024\Molise\Master_kit_2024_Molise.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Arial Narrow" panose="020B0606020202030204" pitchFamily="34" charset="0"/>
                <a:ea typeface="+mn-ea"/>
                <a:cs typeface="+mn-cs"/>
              </a:defRPr>
            </a:pPr>
            <a:r>
              <a:rPr lang="en-US" sz="800" b="1">
                <a:latin typeface="Arial Narrow" panose="020B0606020202030204" pitchFamily="34" charset="0"/>
              </a:rPr>
              <a:t>Maschi                                                                  Femmine</a:t>
            </a:r>
          </a:p>
        </c:rich>
      </c:tx>
      <c:layout>
        <c:manualLayout>
          <c:xMode val="edge"/>
          <c:yMode val="edge"/>
          <c:x val="0.19559313725490196"/>
          <c:y val="0.1223621212121212"/>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Arial Narrow" panose="020B0606020202030204" pitchFamily="34" charset="0"/>
              <a:ea typeface="+mn-ea"/>
              <a:cs typeface="+mn-cs"/>
            </a:defRPr>
          </a:pPr>
          <a:endParaRPr lang="it-IT"/>
        </a:p>
      </c:txPr>
    </c:title>
    <c:autoTitleDeleted val="0"/>
    <c:plotArea>
      <c:layout>
        <c:manualLayout>
          <c:layoutTarget val="inner"/>
          <c:xMode val="edge"/>
          <c:yMode val="edge"/>
          <c:x val="0.11550967674664502"/>
          <c:y val="6.6839393939393935E-2"/>
          <c:w val="0.84786384942105697"/>
          <c:h val="0.78594419118662795"/>
        </c:manualLayout>
      </c:layout>
      <c:barChart>
        <c:barDir val="bar"/>
        <c:grouping val="clustered"/>
        <c:varyColors val="0"/>
        <c:ser>
          <c:idx val="2"/>
          <c:order val="0"/>
          <c:tx>
            <c:strRef>
              <c:f>Fig_1!$A$22</c:f>
              <c:strCache>
                <c:ptCount val="1"/>
                <c:pt idx="0">
                  <c:v>ITALIA</c:v>
                </c:pt>
              </c:strCache>
            </c:strRef>
          </c:tx>
          <c:spPr>
            <a:solidFill>
              <a:srgbClr val="D3D3D3"/>
            </a:solidFill>
            <a:ln>
              <a:solidFill>
                <a:srgbClr val="A6A6A6"/>
              </a:solidFill>
            </a:ln>
            <a:effectLst/>
          </c:spPr>
          <c:invertIfNegative val="0"/>
          <c:cat>
            <c:strRef>
              <c:f>Fig_1!$D$21:$X$21</c:f>
              <c:strCache>
                <c:ptCount val="21"/>
                <c:pt idx="0">
                  <c:v>0-4</c:v>
                </c:pt>
                <c:pt idx="1">
                  <c:v>5-9</c:v>
                </c:pt>
                <c:pt idx="2">
                  <c:v>10-14</c:v>
                </c:pt>
                <c:pt idx="3">
                  <c:v>15-19 </c:v>
                </c:pt>
                <c:pt idx="4">
                  <c:v>20-24 </c:v>
                </c:pt>
                <c:pt idx="5">
                  <c:v>25-29 </c:v>
                </c:pt>
                <c:pt idx="6">
                  <c:v>30-34 </c:v>
                </c:pt>
                <c:pt idx="7">
                  <c:v>35-39 </c:v>
                </c:pt>
                <c:pt idx="8">
                  <c:v>40-44 </c:v>
                </c:pt>
                <c:pt idx="9">
                  <c:v>45-49 </c:v>
                </c:pt>
                <c:pt idx="10">
                  <c:v>50-54 </c:v>
                </c:pt>
                <c:pt idx="11">
                  <c:v>55-59 </c:v>
                </c:pt>
                <c:pt idx="12">
                  <c:v>60-64 </c:v>
                </c:pt>
                <c:pt idx="13">
                  <c:v>65-69 </c:v>
                </c:pt>
                <c:pt idx="14">
                  <c:v>70-74 </c:v>
                </c:pt>
                <c:pt idx="15">
                  <c:v>75-79 </c:v>
                </c:pt>
                <c:pt idx="16">
                  <c:v>80-84 </c:v>
                </c:pt>
                <c:pt idx="17">
                  <c:v>85-89 </c:v>
                </c:pt>
                <c:pt idx="18">
                  <c:v>90-94 </c:v>
                </c:pt>
                <c:pt idx="19">
                  <c:v>95-99 </c:v>
                </c:pt>
                <c:pt idx="20">
                  <c:v>100  e più</c:v>
                </c:pt>
              </c:strCache>
            </c:strRef>
          </c:cat>
          <c:val>
            <c:numRef>
              <c:f>Fig_1!$D$22:$X$22</c:f>
              <c:numCache>
                <c:formatCode>General</c:formatCode>
                <c:ptCount val="21"/>
                <c:pt idx="0">
                  <c:v>-1.81669635479826</c:v>
                </c:pt>
                <c:pt idx="1">
                  <c:v>-2.1476595135420098</c:v>
                </c:pt>
                <c:pt idx="2">
                  <c:v>-2.4381309208211399</c:v>
                </c:pt>
                <c:pt idx="3">
                  <c:v>-2.5410103777635098</c:v>
                </c:pt>
                <c:pt idx="4">
                  <c:v>-2.6070440189188</c:v>
                </c:pt>
                <c:pt idx="5">
                  <c:v>-2.6345114236860199</c:v>
                </c:pt>
                <c:pt idx="6">
                  <c:v>-2.7913934425465401</c:v>
                </c:pt>
                <c:pt idx="7">
                  <c:v>-2.8728498492665802</c:v>
                </c:pt>
                <c:pt idx="8">
                  <c:v>-3.2004009817347101</c:v>
                </c:pt>
                <c:pt idx="9">
                  <c:v>-3.7945037426436601</c:v>
                </c:pt>
                <c:pt idx="10">
                  <c:v>-4.0130937737198797</c:v>
                </c:pt>
                <c:pt idx="11">
                  <c:v>-4.0018796823937501</c:v>
                </c:pt>
                <c:pt idx="12">
                  <c:v>-3.4118940659574699</c:v>
                </c:pt>
                <c:pt idx="13">
                  <c:v>-2.9115805002342401</c:v>
                </c:pt>
                <c:pt idx="14">
                  <c:v>-2.6264296843506201</c:v>
                </c:pt>
                <c:pt idx="15">
                  <c:v>-2.1130409220600099</c:v>
                </c:pt>
                <c:pt idx="16">
                  <c:v>-1.61479355605362</c:v>
                </c:pt>
                <c:pt idx="17">
                  <c:v>-0.90751762952279702</c:v>
                </c:pt>
                <c:pt idx="18">
                  <c:v>-0.33049194994860898</c:v>
                </c:pt>
                <c:pt idx="19">
                  <c:v>-6.0238450973292799E-2</c:v>
                </c:pt>
                <c:pt idx="20">
                  <c:v>-5.8545150302977897E-3</c:v>
                </c:pt>
              </c:numCache>
            </c:numRef>
          </c:val>
          <c:extLst>
            <c:ext xmlns:c16="http://schemas.microsoft.com/office/drawing/2014/chart" uri="{C3380CC4-5D6E-409C-BE32-E72D297353CC}">
              <c16:uniqueId val="{00000000-80B1-417F-8985-960B100AC916}"/>
            </c:ext>
          </c:extLst>
        </c:ser>
        <c:ser>
          <c:idx val="0"/>
          <c:order val="1"/>
          <c:tx>
            <c:strRef>
              <c:f>Fig_1!$A$24</c:f>
              <c:strCache>
                <c:ptCount val="1"/>
                <c:pt idx="0">
                  <c:v>Molise</c:v>
                </c:pt>
              </c:strCache>
            </c:strRef>
          </c:tx>
          <c:spPr>
            <a:noFill/>
            <a:ln w="9525">
              <a:solidFill>
                <a:srgbClr val="C9321F"/>
              </a:solidFill>
            </a:ln>
            <a:effectLst/>
          </c:spPr>
          <c:invertIfNegative val="0"/>
          <c:cat>
            <c:strRef>
              <c:f>Fig_1!$D$21:$X$21</c:f>
              <c:strCache>
                <c:ptCount val="21"/>
                <c:pt idx="0">
                  <c:v>0-4</c:v>
                </c:pt>
                <c:pt idx="1">
                  <c:v>5-9</c:v>
                </c:pt>
                <c:pt idx="2">
                  <c:v>10-14</c:v>
                </c:pt>
                <c:pt idx="3">
                  <c:v>15-19 </c:v>
                </c:pt>
                <c:pt idx="4">
                  <c:v>20-24 </c:v>
                </c:pt>
                <c:pt idx="5">
                  <c:v>25-29 </c:v>
                </c:pt>
                <c:pt idx="6">
                  <c:v>30-34 </c:v>
                </c:pt>
                <c:pt idx="7">
                  <c:v>35-39 </c:v>
                </c:pt>
                <c:pt idx="8">
                  <c:v>40-44 </c:v>
                </c:pt>
                <c:pt idx="9">
                  <c:v>45-49 </c:v>
                </c:pt>
                <c:pt idx="10">
                  <c:v>50-54 </c:v>
                </c:pt>
                <c:pt idx="11">
                  <c:v>55-59 </c:v>
                </c:pt>
                <c:pt idx="12">
                  <c:v>60-64 </c:v>
                </c:pt>
                <c:pt idx="13">
                  <c:v>65-69 </c:v>
                </c:pt>
                <c:pt idx="14">
                  <c:v>70-74 </c:v>
                </c:pt>
                <c:pt idx="15">
                  <c:v>75-79 </c:v>
                </c:pt>
                <c:pt idx="16">
                  <c:v>80-84 </c:v>
                </c:pt>
                <c:pt idx="17">
                  <c:v>85-89 </c:v>
                </c:pt>
                <c:pt idx="18">
                  <c:v>90-94 </c:v>
                </c:pt>
                <c:pt idx="19">
                  <c:v>95-99 </c:v>
                </c:pt>
                <c:pt idx="20">
                  <c:v>100  e più</c:v>
                </c:pt>
              </c:strCache>
            </c:strRef>
          </c:cat>
          <c:val>
            <c:numRef>
              <c:f>Fig_1!$D$24:$X$24</c:f>
              <c:numCache>
                <c:formatCode>General</c:formatCode>
                <c:ptCount val="21"/>
                <c:pt idx="0">
                  <c:v>-1.57378989526418</c:v>
                </c:pt>
                <c:pt idx="1">
                  <c:v>-1.9068525578386699</c:v>
                </c:pt>
                <c:pt idx="2">
                  <c:v>-2.1053826779889602</c:v>
                </c:pt>
                <c:pt idx="3">
                  <c:v>-2.3421049009757899</c:v>
                </c:pt>
                <c:pt idx="4">
                  <c:v>-2.6517705996504199</c:v>
                </c:pt>
                <c:pt idx="5">
                  <c:v>-2.7639383971703402</c:v>
                </c:pt>
                <c:pt idx="6">
                  <c:v>-2.9129220055326899</c:v>
                </c:pt>
                <c:pt idx="7">
                  <c:v>-2.93769526142666</c:v>
                </c:pt>
                <c:pt idx="8">
                  <c:v>-3.14069833055781</c:v>
                </c:pt>
                <c:pt idx="9">
                  <c:v>-3.6547433903576998</c:v>
                </c:pt>
                <c:pt idx="10">
                  <c:v>-3.8133610426788098</c:v>
                </c:pt>
                <c:pt idx="11">
                  <c:v>-4.0879312955036502</c:v>
                </c:pt>
                <c:pt idx="12">
                  <c:v>-3.6805488652472498</c:v>
                </c:pt>
                <c:pt idx="13">
                  <c:v>-3.3416369616977901</c:v>
                </c:pt>
                <c:pt idx="14">
                  <c:v>-3.04263752597751</c:v>
                </c:pt>
                <c:pt idx="15">
                  <c:v>-2.1748854236914901</c:v>
                </c:pt>
                <c:pt idx="16">
                  <c:v>-1.6436367139652299</c:v>
                </c:pt>
                <c:pt idx="17">
                  <c:v>-1.0910554783302799</c:v>
                </c:pt>
                <c:pt idx="18">
                  <c:v>-0.43146754015331901</c:v>
                </c:pt>
                <c:pt idx="19">
                  <c:v>-8.3609738642150294E-2</c:v>
                </c:pt>
                <c:pt idx="20">
                  <c:v>-1.13544089514031E-2</c:v>
                </c:pt>
              </c:numCache>
            </c:numRef>
          </c:val>
          <c:extLst>
            <c:ext xmlns:c16="http://schemas.microsoft.com/office/drawing/2014/chart" uri="{C3380CC4-5D6E-409C-BE32-E72D297353CC}">
              <c16:uniqueId val="{00000001-80B1-417F-8985-960B100AC916}"/>
            </c:ext>
          </c:extLst>
        </c:ser>
        <c:ser>
          <c:idx val="3"/>
          <c:order val="2"/>
          <c:tx>
            <c:strRef>
              <c:f>Fig_1!$A$23</c:f>
              <c:strCache>
                <c:ptCount val="1"/>
                <c:pt idx="0">
                  <c:v>ITALIA</c:v>
                </c:pt>
              </c:strCache>
            </c:strRef>
          </c:tx>
          <c:spPr>
            <a:solidFill>
              <a:srgbClr val="D3D3D3"/>
            </a:solidFill>
            <a:ln>
              <a:solidFill>
                <a:srgbClr val="A6A6A6"/>
              </a:solidFill>
            </a:ln>
            <a:effectLst/>
          </c:spPr>
          <c:invertIfNegative val="0"/>
          <c:cat>
            <c:strRef>
              <c:f>Fig_1!$D$21:$X$21</c:f>
              <c:strCache>
                <c:ptCount val="21"/>
                <c:pt idx="0">
                  <c:v>0-4</c:v>
                </c:pt>
                <c:pt idx="1">
                  <c:v>5-9</c:v>
                </c:pt>
                <c:pt idx="2">
                  <c:v>10-14</c:v>
                </c:pt>
                <c:pt idx="3">
                  <c:v>15-19 </c:v>
                </c:pt>
                <c:pt idx="4">
                  <c:v>20-24 </c:v>
                </c:pt>
                <c:pt idx="5">
                  <c:v>25-29 </c:v>
                </c:pt>
                <c:pt idx="6">
                  <c:v>30-34 </c:v>
                </c:pt>
                <c:pt idx="7">
                  <c:v>35-39 </c:v>
                </c:pt>
                <c:pt idx="8">
                  <c:v>40-44 </c:v>
                </c:pt>
                <c:pt idx="9">
                  <c:v>45-49 </c:v>
                </c:pt>
                <c:pt idx="10">
                  <c:v>50-54 </c:v>
                </c:pt>
                <c:pt idx="11">
                  <c:v>55-59 </c:v>
                </c:pt>
                <c:pt idx="12">
                  <c:v>60-64 </c:v>
                </c:pt>
                <c:pt idx="13">
                  <c:v>65-69 </c:v>
                </c:pt>
                <c:pt idx="14">
                  <c:v>70-74 </c:v>
                </c:pt>
                <c:pt idx="15">
                  <c:v>75-79 </c:v>
                </c:pt>
                <c:pt idx="16">
                  <c:v>80-84 </c:v>
                </c:pt>
                <c:pt idx="17">
                  <c:v>85-89 </c:v>
                </c:pt>
                <c:pt idx="18">
                  <c:v>90-94 </c:v>
                </c:pt>
                <c:pt idx="19">
                  <c:v>95-99 </c:v>
                </c:pt>
                <c:pt idx="20">
                  <c:v>100  e più</c:v>
                </c:pt>
              </c:strCache>
            </c:strRef>
          </c:cat>
          <c:val>
            <c:numRef>
              <c:f>Fig_1!$D$23:$X$23</c:f>
              <c:numCache>
                <c:formatCode>General</c:formatCode>
                <c:ptCount val="21"/>
                <c:pt idx="0">
                  <c:v>1.71778318771428</c:v>
                </c:pt>
                <c:pt idx="1">
                  <c:v>2.0295674704974598</c:v>
                </c:pt>
                <c:pt idx="2">
                  <c:v>2.2983785281610198</c:v>
                </c:pt>
                <c:pt idx="3">
                  <c:v>2.3661851347829201</c:v>
                </c:pt>
                <c:pt idx="4">
                  <c:v>2.3734363262419902</c:v>
                </c:pt>
                <c:pt idx="5">
                  <c:v>2.4431362430227801</c:v>
                </c:pt>
                <c:pt idx="6">
                  <c:v>2.6904310257023898</c:v>
                </c:pt>
                <c:pt idx="7">
                  <c:v>2.8336293445514502</c:v>
                </c:pt>
                <c:pt idx="8">
                  <c:v>3.19577364356658</c:v>
                </c:pt>
                <c:pt idx="9">
                  <c:v>3.8397177520336898</c:v>
                </c:pt>
                <c:pt idx="10">
                  <c:v>4.1084186349789702</c:v>
                </c:pt>
                <c:pt idx="11">
                  <c:v>4.1520681633693099</c:v>
                </c:pt>
                <c:pt idx="12">
                  <c:v>3.6431694445978899</c:v>
                </c:pt>
                <c:pt idx="13">
                  <c:v>3.1929667307437199</c:v>
                </c:pt>
                <c:pt idx="14">
                  <c:v>2.9877010605977699</c:v>
                </c:pt>
                <c:pt idx="15">
                  <c:v>2.5667319369947701</c:v>
                </c:pt>
                <c:pt idx="16">
                  <c:v>2.2213613150901899</c:v>
                </c:pt>
                <c:pt idx="17">
                  <c:v>1.50696301677091</c:v>
                </c:pt>
                <c:pt idx="18">
                  <c:v>0.75393576722393996</c:v>
                </c:pt>
                <c:pt idx="19">
                  <c:v>0.20883024603150199</c:v>
                </c:pt>
                <c:pt idx="20">
                  <c:v>2.8799671360680301E-2</c:v>
                </c:pt>
              </c:numCache>
            </c:numRef>
          </c:val>
          <c:extLst>
            <c:ext xmlns:c16="http://schemas.microsoft.com/office/drawing/2014/chart" uri="{C3380CC4-5D6E-409C-BE32-E72D297353CC}">
              <c16:uniqueId val="{00000002-80B1-417F-8985-960B100AC916}"/>
            </c:ext>
          </c:extLst>
        </c:ser>
        <c:ser>
          <c:idx val="1"/>
          <c:order val="3"/>
          <c:tx>
            <c:strRef>
              <c:f>Fig_1!$A$25</c:f>
              <c:strCache>
                <c:ptCount val="1"/>
                <c:pt idx="0">
                  <c:v>Molise</c:v>
                </c:pt>
              </c:strCache>
            </c:strRef>
          </c:tx>
          <c:spPr>
            <a:noFill/>
            <a:ln w="9525">
              <a:solidFill>
                <a:srgbClr val="C9321F"/>
              </a:solidFill>
            </a:ln>
            <a:effectLst/>
          </c:spPr>
          <c:invertIfNegative val="0"/>
          <c:cat>
            <c:strRef>
              <c:f>Fig_1!$D$21:$X$21</c:f>
              <c:strCache>
                <c:ptCount val="21"/>
                <c:pt idx="0">
                  <c:v>0-4</c:v>
                </c:pt>
                <c:pt idx="1">
                  <c:v>5-9</c:v>
                </c:pt>
                <c:pt idx="2">
                  <c:v>10-14</c:v>
                </c:pt>
                <c:pt idx="3">
                  <c:v>15-19 </c:v>
                </c:pt>
                <c:pt idx="4">
                  <c:v>20-24 </c:v>
                </c:pt>
                <c:pt idx="5">
                  <c:v>25-29 </c:v>
                </c:pt>
                <c:pt idx="6">
                  <c:v>30-34 </c:v>
                </c:pt>
                <c:pt idx="7">
                  <c:v>35-39 </c:v>
                </c:pt>
                <c:pt idx="8">
                  <c:v>40-44 </c:v>
                </c:pt>
                <c:pt idx="9">
                  <c:v>45-49 </c:v>
                </c:pt>
                <c:pt idx="10">
                  <c:v>50-54 </c:v>
                </c:pt>
                <c:pt idx="11">
                  <c:v>55-59 </c:v>
                </c:pt>
                <c:pt idx="12">
                  <c:v>60-64 </c:v>
                </c:pt>
                <c:pt idx="13">
                  <c:v>65-69 </c:v>
                </c:pt>
                <c:pt idx="14">
                  <c:v>70-74 </c:v>
                </c:pt>
                <c:pt idx="15">
                  <c:v>75-79 </c:v>
                </c:pt>
                <c:pt idx="16">
                  <c:v>80-84 </c:v>
                </c:pt>
                <c:pt idx="17">
                  <c:v>85-89 </c:v>
                </c:pt>
                <c:pt idx="18">
                  <c:v>90-94 </c:v>
                </c:pt>
                <c:pt idx="19">
                  <c:v>95-99 </c:v>
                </c:pt>
                <c:pt idx="20">
                  <c:v>100  e più</c:v>
                </c:pt>
              </c:strCache>
            </c:strRef>
          </c:cat>
          <c:val>
            <c:numRef>
              <c:f>Fig_1!$D$25:$X$25</c:f>
              <c:numCache>
                <c:formatCode>General</c:formatCode>
                <c:ptCount val="21"/>
                <c:pt idx="0">
                  <c:v>1.4863953536382299</c:v>
                </c:pt>
                <c:pt idx="1">
                  <c:v>1.7619978254586499</c:v>
                </c:pt>
                <c:pt idx="2">
                  <c:v>1.94951760965606</c:v>
                </c:pt>
                <c:pt idx="3">
                  <c:v>2.1043504589933799</c:v>
                </c:pt>
                <c:pt idx="4">
                  <c:v>2.3218045940626801</c:v>
                </c:pt>
                <c:pt idx="5">
                  <c:v>2.45633713648688</c:v>
                </c:pt>
                <c:pt idx="6">
                  <c:v>2.6204599567844298</c:v>
                </c:pt>
                <c:pt idx="7">
                  <c:v>2.6755116365488099</c:v>
                </c:pt>
                <c:pt idx="8">
                  <c:v>3.0608733948994602</c:v>
                </c:pt>
                <c:pt idx="9">
                  <c:v>3.5518655637980201</c:v>
                </c:pt>
                <c:pt idx="10">
                  <c:v>3.9186473802281898</c:v>
                </c:pt>
                <c:pt idx="11">
                  <c:v>4.1835835890942601</c:v>
                </c:pt>
                <c:pt idx="12">
                  <c:v>3.88492822637251</c:v>
                </c:pt>
                <c:pt idx="13">
                  <c:v>3.4995664680218601</c:v>
                </c:pt>
                <c:pt idx="14">
                  <c:v>3.3058533698509498</c:v>
                </c:pt>
                <c:pt idx="15">
                  <c:v>2.4976258963101601</c:v>
                </c:pt>
                <c:pt idx="16">
                  <c:v>2.2454203883895998</c:v>
                </c:pt>
                <c:pt idx="17">
                  <c:v>1.8242750381921</c:v>
                </c:pt>
                <c:pt idx="18">
                  <c:v>0.91729861407396196</c:v>
                </c:pt>
                <c:pt idx="19">
                  <c:v>0.29521463273648102</c:v>
                </c:pt>
                <c:pt idx="20">
                  <c:v>4.6449854801194602E-2</c:v>
                </c:pt>
              </c:numCache>
            </c:numRef>
          </c:val>
          <c:extLst>
            <c:ext xmlns:c16="http://schemas.microsoft.com/office/drawing/2014/chart" uri="{C3380CC4-5D6E-409C-BE32-E72D297353CC}">
              <c16:uniqueId val="{00000003-80B1-417F-8985-960B100AC916}"/>
            </c:ext>
          </c:extLst>
        </c:ser>
        <c:dLbls>
          <c:showLegendKey val="0"/>
          <c:showVal val="0"/>
          <c:showCatName val="0"/>
          <c:showSerName val="0"/>
          <c:showPercent val="0"/>
          <c:showBubbleSize val="0"/>
        </c:dLbls>
        <c:gapWidth val="0"/>
        <c:overlap val="100"/>
        <c:axId val="932938096"/>
        <c:axId val="932937768"/>
      </c:barChart>
      <c:catAx>
        <c:axId val="932938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9525" cap="flat" cmpd="sng" algn="ctr">
            <a:solidFill>
              <a:srgbClr val="5A5A5A"/>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crossAx val="932937768"/>
        <c:crosses val="autoZero"/>
        <c:auto val="1"/>
        <c:lblAlgn val="ctr"/>
        <c:lblOffset val="100"/>
        <c:noMultiLvlLbl val="0"/>
      </c:catAx>
      <c:valAx>
        <c:axId val="932937768"/>
        <c:scaling>
          <c:orientation val="minMax"/>
          <c:max val="5"/>
          <c:min val="-5"/>
        </c:scaling>
        <c:delete val="0"/>
        <c:axPos val="b"/>
        <c:majorGridlines>
          <c:spPr>
            <a:ln w="9525" cap="flat" cmpd="sng" algn="ctr">
              <a:solidFill>
                <a:schemeClr val="tx1">
                  <a:lumMod val="15000"/>
                  <a:lumOff val="85000"/>
                </a:schemeClr>
              </a:solidFill>
              <a:round/>
            </a:ln>
            <a:effectLst/>
          </c:spPr>
        </c:majorGridlines>
        <c:numFmt formatCode="0;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crossAx val="932938096"/>
        <c:crosses val="autoZero"/>
        <c:crossBetween val="between"/>
        <c:majorUnit val="2"/>
        <c:minorUnit val="1"/>
      </c:valAx>
      <c:spPr>
        <a:noFill/>
        <a:ln>
          <a:noFill/>
        </a:ln>
        <a:effectLst/>
      </c:spPr>
    </c:plotArea>
    <c:legend>
      <c:legendPos val="t"/>
      <c:legendEntry>
        <c:idx val="2"/>
        <c:delete val="1"/>
      </c:legendEntry>
      <c:legendEntry>
        <c:idx val="3"/>
        <c:delete val="1"/>
      </c:legendEntry>
      <c:layout>
        <c:manualLayout>
          <c:xMode val="edge"/>
          <c:yMode val="edge"/>
          <c:x val="0.3466616486719421"/>
          <c:y val="0.91667817838559662"/>
          <c:w val="0.29007483660130717"/>
          <c:h val="7.8471704194870373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it-I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it-I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90"/>
      <c:rotY val="0"/>
      <c:depthPercent val="100"/>
      <c:rAngAx val="0"/>
      <c:perspective val="8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760444006999125"/>
          <c:y val="0"/>
          <c:w val="0.79107574542255188"/>
          <c:h val="1"/>
        </c:manualLayout>
      </c:layout>
      <c:pie3DChart>
        <c:varyColors val="1"/>
        <c:ser>
          <c:idx val="0"/>
          <c:order val="0"/>
          <c:spPr>
            <a:ln w="12700">
              <a:solidFill>
                <a:schemeClr val="bg2">
                  <a:lumMod val="75000"/>
                </a:schemeClr>
              </a:solidFill>
            </a:ln>
          </c:spPr>
          <c:dPt>
            <c:idx val="0"/>
            <c:bubble3D val="0"/>
            <c:spPr>
              <a:solidFill>
                <a:srgbClr val="D9321F"/>
              </a:solidFill>
              <a:ln w="12700">
                <a:solidFill>
                  <a:schemeClr val="bg2">
                    <a:lumMod val="75000"/>
                  </a:schemeClr>
                </a:solidFill>
              </a:ln>
              <a:effectLst/>
              <a:sp3d contourW="12700">
                <a:contourClr>
                  <a:schemeClr val="bg2">
                    <a:lumMod val="75000"/>
                  </a:schemeClr>
                </a:contourClr>
              </a:sp3d>
            </c:spPr>
            <c:extLst>
              <c:ext xmlns:c16="http://schemas.microsoft.com/office/drawing/2014/chart" uri="{C3380CC4-5D6E-409C-BE32-E72D297353CC}">
                <c16:uniqueId val="{00000001-4FFE-4DDD-8319-61E9818E9C2C}"/>
              </c:ext>
            </c:extLst>
          </c:dPt>
          <c:dPt>
            <c:idx val="1"/>
            <c:bubble3D val="0"/>
            <c:spPr>
              <a:solidFill>
                <a:schemeClr val="bg1">
                  <a:lumMod val="95000"/>
                </a:schemeClr>
              </a:solidFill>
              <a:ln w="12700">
                <a:solidFill>
                  <a:schemeClr val="bg2">
                    <a:lumMod val="75000"/>
                  </a:schemeClr>
                </a:solidFill>
              </a:ln>
              <a:effectLst/>
              <a:sp3d contourW="12700">
                <a:contourClr>
                  <a:schemeClr val="bg2">
                    <a:lumMod val="75000"/>
                  </a:schemeClr>
                </a:contourClr>
              </a:sp3d>
            </c:spPr>
            <c:extLst>
              <c:ext xmlns:c16="http://schemas.microsoft.com/office/drawing/2014/chart" uri="{C3380CC4-5D6E-409C-BE32-E72D297353CC}">
                <c16:uniqueId val="{00000003-4FFE-4DDD-8319-61E9818E9C2C}"/>
              </c:ext>
            </c:extLst>
          </c:dPt>
          <c:dPt>
            <c:idx val="2"/>
            <c:bubble3D val="0"/>
            <c:spPr>
              <a:solidFill>
                <a:schemeClr val="bg1">
                  <a:lumMod val="85000"/>
                </a:schemeClr>
              </a:solidFill>
              <a:ln w="12700">
                <a:solidFill>
                  <a:schemeClr val="bg2">
                    <a:lumMod val="75000"/>
                  </a:schemeClr>
                </a:solidFill>
              </a:ln>
              <a:effectLst/>
              <a:sp3d contourW="12700">
                <a:contourClr>
                  <a:schemeClr val="bg2">
                    <a:lumMod val="75000"/>
                  </a:schemeClr>
                </a:contourClr>
              </a:sp3d>
            </c:spPr>
            <c:extLst>
              <c:ext xmlns:c16="http://schemas.microsoft.com/office/drawing/2014/chart" uri="{C3380CC4-5D6E-409C-BE32-E72D297353CC}">
                <c16:uniqueId val="{00000005-4FFE-4DDD-8319-61E9818E9C2C}"/>
              </c:ext>
            </c:extLst>
          </c:dPt>
          <c:dPt>
            <c:idx val="3"/>
            <c:bubble3D val="0"/>
            <c:spPr>
              <a:solidFill>
                <a:sysClr val="window" lastClr="FFFFFF"/>
              </a:solidFill>
              <a:ln w="12700">
                <a:solidFill>
                  <a:schemeClr val="bg2">
                    <a:lumMod val="75000"/>
                  </a:schemeClr>
                </a:solidFill>
              </a:ln>
              <a:effectLst/>
              <a:sp3d contourW="12700">
                <a:contourClr>
                  <a:schemeClr val="bg2">
                    <a:lumMod val="75000"/>
                  </a:schemeClr>
                </a:contourClr>
              </a:sp3d>
            </c:spPr>
            <c:extLst>
              <c:ext xmlns:c16="http://schemas.microsoft.com/office/drawing/2014/chart" uri="{C3380CC4-5D6E-409C-BE32-E72D297353CC}">
                <c16:uniqueId val="{00000007-4FFE-4DDD-8319-61E9818E9C2C}"/>
              </c:ext>
            </c:extLst>
          </c:dPt>
          <c:dPt>
            <c:idx val="4"/>
            <c:bubble3D val="0"/>
            <c:spPr>
              <a:solidFill>
                <a:schemeClr val="bg1">
                  <a:lumMod val="50000"/>
                </a:schemeClr>
              </a:solidFill>
              <a:ln w="12700">
                <a:solidFill>
                  <a:schemeClr val="bg2">
                    <a:lumMod val="75000"/>
                  </a:schemeClr>
                </a:solidFill>
              </a:ln>
              <a:effectLst/>
              <a:sp3d contourW="12700">
                <a:contourClr>
                  <a:schemeClr val="bg2">
                    <a:lumMod val="75000"/>
                  </a:schemeClr>
                </a:contourClr>
              </a:sp3d>
            </c:spPr>
            <c:extLst>
              <c:ext xmlns:c16="http://schemas.microsoft.com/office/drawing/2014/chart" uri="{C3380CC4-5D6E-409C-BE32-E72D297353CC}">
                <c16:uniqueId val="{00000009-4FFE-4DDD-8319-61E9818E9C2C}"/>
              </c:ext>
            </c:extLst>
          </c:dPt>
          <c:dPt>
            <c:idx val="5"/>
            <c:bubble3D val="0"/>
            <c:spPr>
              <a:solidFill>
                <a:schemeClr val="bg1">
                  <a:lumMod val="75000"/>
                </a:schemeClr>
              </a:solidFill>
              <a:ln w="12700">
                <a:solidFill>
                  <a:schemeClr val="bg2">
                    <a:lumMod val="75000"/>
                  </a:schemeClr>
                </a:solidFill>
              </a:ln>
              <a:effectLst/>
              <a:sp3d contourW="12700">
                <a:contourClr>
                  <a:schemeClr val="bg2">
                    <a:lumMod val="75000"/>
                  </a:schemeClr>
                </a:contourClr>
              </a:sp3d>
            </c:spPr>
            <c:extLst>
              <c:ext xmlns:c16="http://schemas.microsoft.com/office/drawing/2014/chart" uri="{C3380CC4-5D6E-409C-BE32-E72D297353CC}">
                <c16:uniqueId val="{0000000B-4FFE-4DDD-8319-61E9818E9C2C}"/>
              </c:ext>
            </c:extLst>
          </c:dPt>
          <c:dLbls>
            <c:dLbl>
              <c:idx val="0"/>
              <c:layout>
                <c:manualLayout>
                  <c:x val="-0.14657456926795043"/>
                  <c:y val="2.2496841607765553E-2"/>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4FFE-4DDD-8319-61E9818E9C2C}"/>
                </c:ext>
              </c:extLst>
            </c:dLbl>
            <c:dLbl>
              <c:idx val="1"/>
              <c:layout>
                <c:manualLayout>
                  <c:x val="7.9176736571294568E-3"/>
                  <c:y val="-3.6568577254122575E-2"/>
                </c:manualLayout>
              </c:layout>
              <c:tx>
                <c:rich>
                  <a:bodyPr rot="0" spcFirstLastPara="1" vertOverflow="ellipsis" vert="horz" wrap="square" lIns="38100" tIns="19050" rIns="38100" bIns="19050" anchor="ctr" anchorCtr="1">
                    <a:noAutofit/>
                  </a:bodyPr>
                  <a:lstStyle/>
                  <a:p>
                    <a:pPr>
                      <a:defRPr sz="650" b="1" i="0" u="none" strike="noStrike" kern="1200" baseline="0">
                        <a:solidFill>
                          <a:schemeClr val="bg1"/>
                        </a:solidFill>
                        <a:latin typeface="Arial Narrow" panose="020B0606020202030204" pitchFamily="34" charset="0"/>
                        <a:ea typeface="+mn-ea"/>
                        <a:cs typeface="+mn-cs"/>
                      </a:defRPr>
                    </a:pPr>
                    <a:fld id="{E0FB9978-7A53-46E9-B638-FCB01DA3E756}" type="CATEGORYNAME">
                      <a:rPr lang="en-US">
                        <a:solidFill>
                          <a:sysClr val="windowText" lastClr="000000"/>
                        </a:solidFill>
                      </a:rPr>
                      <a:pPr>
                        <a:defRPr sz="650">
                          <a:solidFill>
                            <a:schemeClr val="bg1"/>
                          </a:solidFill>
                        </a:defRPr>
                      </a:pPr>
                      <a:t>[NOME CATEGORIA]</a:t>
                    </a:fld>
                    <a:r>
                      <a:rPr lang="en-US" baseline="0">
                        <a:solidFill>
                          <a:sysClr val="windowText" lastClr="000000"/>
                        </a:solidFill>
                      </a:rPr>
                      <a:t>
</a:t>
                    </a:r>
                    <a:fld id="{BB96BCE6-9268-4178-9752-EE16F9A733FA}" type="PERCENTAGE">
                      <a:rPr lang="en-US" baseline="0">
                        <a:solidFill>
                          <a:sysClr val="windowText" lastClr="000000"/>
                        </a:solidFill>
                      </a:rPr>
                      <a:pPr>
                        <a:defRPr sz="650">
                          <a:solidFill>
                            <a:schemeClr val="bg1"/>
                          </a:solidFill>
                        </a:defRPr>
                      </a:pPr>
                      <a:t>[PERCENTUALE]</a:t>
                    </a:fld>
                    <a:endParaRPr lang="en-US" baseline="0">
                      <a:solidFill>
                        <a:sysClr val="windowText" lastClr="000000"/>
                      </a:solidFill>
                    </a:endParaRPr>
                  </a:p>
                </c:rich>
              </c:tx>
              <c:numFmt formatCode="0.0%" sourceLinked="0"/>
              <c:spPr>
                <a:noFill/>
                <a:ln>
                  <a:noFill/>
                </a:ln>
                <a:effectLst/>
              </c:spPr>
              <c:txPr>
                <a:bodyPr rot="0" spcFirstLastPara="1" vertOverflow="ellipsis" vert="horz" wrap="square" lIns="38100" tIns="19050" rIns="38100" bIns="19050" anchor="ctr" anchorCtr="1">
                  <a:noAutofit/>
                </a:bodyPr>
                <a:lstStyle/>
                <a:p>
                  <a:pPr>
                    <a:defRPr sz="650" b="1" i="0" u="none" strike="noStrike" kern="1200" baseline="0">
                      <a:solidFill>
                        <a:schemeClr val="bg1"/>
                      </a:solidFill>
                      <a:latin typeface="Arial Narrow" panose="020B0606020202030204" pitchFamily="34" charset="0"/>
                      <a:ea typeface="+mn-ea"/>
                      <a:cs typeface="+mn-cs"/>
                    </a:defRPr>
                  </a:pPr>
                  <a:endParaRPr lang="it-IT"/>
                </a:p>
              </c:txPr>
              <c:dLblPos val="bestFit"/>
              <c:showLegendKey val="0"/>
              <c:showVal val="0"/>
              <c:showCatName val="1"/>
              <c:showSerName val="0"/>
              <c:showPercent val="1"/>
              <c:showBubbleSize val="0"/>
              <c:extLst>
                <c:ext xmlns:c15="http://schemas.microsoft.com/office/drawing/2012/chart" uri="{CE6537A1-D6FC-4f65-9D91-7224C49458BB}">
                  <c15:layout>
                    <c:manualLayout>
                      <c:w val="0.47921415763623604"/>
                      <c:h val="0.29922532288311976"/>
                    </c:manualLayout>
                  </c15:layout>
                  <c15:dlblFieldTable/>
                  <c15:showDataLabelsRange val="0"/>
                </c:ext>
                <c:ext xmlns:c16="http://schemas.microsoft.com/office/drawing/2014/chart" uri="{C3380CC4-5D6E-409C-BE32-E72D297353CC}">
                  <c16:uniqueId val="{00000003-4FFE-4DDD-8319-61E9818E9C2C}"/>
                </c:ext>
              </c:extLst>
            </c:dLbl>
            <c:dLbl>
              <c:idx val="2"/>
              <c:delete val="1"/>
              <c:extLst>
                <c:ext xmlns:c15="http://schemas.microsoft.com/office/drawing/2012/chart" uri="{CE6537A1-D6FC-4f65-9D91-7224C49458BB}"/>
                <c:ext xmlns:c16="http://schemas.microsoft.com/office/drawing/2014/chart" uri="{C3380CC4-5D6E-409C-BE32-E72D297353CC}">
                  <c16:uniqueId val="{00000005-4FFE-4DDD-8319-61E9818E9C2C}"/>
                </c:ext>
              </c:extLst>
            </c:dLbl>
            <c:dLbl>
              <c:idx val="3"/>
              <c:delete val="1"/>
              <c:extLst>
                <c:ext xmlns:c15="http://schemas.microsoft.com/office/drawing/2012/chart" uri="{CE6537A1-D6FC-4f65-9D91-7224C49458BB}"/>
                <c:ext xmlns:c16="http://schemas.microsoft.com/office/drawing/2014/chart" uri="{C3380CC4-5D6E-409C-BE32-E72D297353CC}">
                  <c16:uniqueId val="{00000007-4FFE-4DDD-8319-61E9818E9C2C}"/>
                </c:ext>
              </c:extLst>
            </c:dLbl>
            <c:dLbl>
              <c:idx val="4"/>
              <c:layout>
                <c:manualLayout>
                  <c:x val="0.19724331488266936"/>
                  <c:y val="-7.0578326612597886E-2"/>
                </c:manualLayout>
              </c:layout>
              <c:tx>
                <c:rich>
                  <a:bodyPr/>
                  <a:lstStyle/>
                  <a:p>
                    <a:fld id="{1F94B70F-D0DB-444A-BC86-60E5F47BCD36}" type="CATEGORYNAME">
                      <a:rPr lang="en-US" b="1">
                        <a:solidFill>
                          <a:schemeClr val="bg1"/>
                        </a:solidFill>
                      </a:rPr>
                      <a:pPr/>
                      <a:t>[NOME CATEGORIA]</a:t>
                    </a:fld>
                    <a:r>
                      <a:rPr lang="en-US" b="1" baseline="0">
                        <a:solidFill>
                          <a:schemeClr val="bg1"/>
                        </a:solidFill>
                      </a:rPr>
                      <a:t>
</a:t>
                    </a:r>
                    <a:fld id="{E0030EE4-5414-4758-B03D-C99B532C371E}" type="PERCENTAGE">
                      <a:rPr lang="en-US" b="1" baseline="0">
                        <a:solidFill>
                          <a:schemeClr val="bg1"/>
                        </a:solidFill>
                      </a:rPr>
                      <a:pPr/>
                      <a:t>[PERCENTUALE]</a:t>
                    </a:fld>
                    <a:endParaRPr lang="en-US" b="1" baseline="0">
                      <a:solidFill>
                        <a:schemeClr val="bg1"/>
                      </a:solidFill>
                    </a:endParaRPr>
                  </a:p>
                </c:rich>
              </c:tx>
              <c:dLblPos val="bestFit"/>
              <c:showLegendKey val="0"/>
              <c:showVal val="0"/>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9-4FFE-4DDD-8319-61E9818E9C2C}"/>
                </c:ext>
              </c:extLst>
            </c:dLbl>
            <c:dLbl>
              <c:idx val="5"/>
              <c:layout>
                <c:manualLayout>
                  <c:x val="0.15947797614407111"/>
                  <c:y val="0.1885213271003687"/>
                </c:manualLayout>
              </c:layout>
              <c:tx>
                <c:rich>
                  <a:bodyPr/>
                  <a:lstStyle/>
                  <a:p>
                    <a:fld id="{C4A5A547-415D-4CA5-A36E-D4B1CAEE27E7}" type="CATEGORYNAME">
                      <a:rPr lang="en-US">
                        <a:solidFill>
                          <a:sysClr val="windowText" lastClr="000000"/>
                        </a:solidFill>
                      </a:rPr>
                      <a:pPr/>
                      <a:t>[NOME CATEGORIA]</a:t>
                    </a:fld>
                    <a:r>
                      <a:rPr lang="en-US" baseline="0">
                        <a:solidFill>
                          <a:sysClr val="windowText" lastClr="000000"/>
                        </a:solidFill>
                      </a:rPr>
                      <a:t>
</a:t>
                    </a:r>
                    <a:fld id="{0B6D1997-9930-4D82-A6B2-C124A6BD0753}" type="PERCENTAGE">
                      <a:rPr lang="en-US" baseline="0">
                        <a:solidFill>
                          <a:sysClr val="windowText" lastClr="000000"/>
                        </a:solidFill>
                      </a:rPr>
                      <a:pPr/>
                      <a:t>[PERCENTUALE]</a:t>
                    </a:fld>
                    <a:endParaRPr lang="en-US" baseline="0">
                      <a:solidFill>
                        <a:sysClr val="windowText" lastClr="000000"/>
                      </a:solidFill>
                    </a:endParaRPr>
                  </a:p>
                </c:rich>
              </c:tx>
              <c:dLblPos val="bestFit"/>
              <c:showLegendKey val="0"/>
              <c:showVal val="0"/>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B-4FFE-4DDD-8319-61E9818E9C2C}"/>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650" b="1" i="0" u="none" strike="noStrike" kern="1200" baseline="0">
                    <a:solidFill>
                      <a:schemeClr val="bg1"/>
                    </a:solidFill>
                    <a:latin typeface="Arial Narrow" panose="020B0606020202030204" pitchFamily="34" charset="0"/>
                    <a:ea typeface="+mn-ea"/>
                    <a:cs typeface="+mn-cs"/>
                  </a:defRPr>
                </a:pPr>
                <a:endParaRPr lang="it-IT"/>
              </a:p>
            </c:txPr>
            <c:dLblPos val="ctr"/>
            <c:showLegendKey val="0"/>
            <c:showVal val="0"/>
            <c:showCatName val="1"/>
            <c:showSerName val="0"/>
            <c:showPercent val="1"/>
            <c:showBubbleSize val="0"/>
            <c:showLeaderLines val="0"/>
            <c:extLst>
              <c:ext xmlns:c15="http://schemas.microsoft.com/office/drawing/2012/chart" uri="{CE6537A1-D6FC-4f65-9D91-7224C49458BB}"/>
            </c:extLst>
          </c:dLbls>
          <c:cat>
            <c:strRef>
              <c:f>Fig_2!$B$2:$G$2</c:f>
              <c:strCache>
                <c:ptCount val="6"/>
                <c:pt idx="0">
                  <c:v>Europa</c:v>
                </c:pt>
                <c:pt idx="1">
                  <c:v>America</c:v>
                </c:pt>
                <c:pt idx="2">
                  <c:v>Oceania</c:v>
                </c:pt>
                <c:pt idx="3">
                  <c:v>Apolidi</c:v>
                </c:pt>
                <c:pt idx="4">
                  <c:v>Africa</c:v>
                </c:pt>
                <c:pt idx="5">
                  <c:v>Asia</c:v>
                </c:pt>
              </c:strCache>
            </c:strRef>
          </c:cat>
          <c:val>
            <c:numRef>
              <c:f>Fig_2!$B$3:$G$3</c:f>
              <c:numCache>
                <c:formatCode>0.0</c:formatCode>
                <c:ptCount val="6"/>
                <c:pt idx="0">
                  <c:v>45.739730423620024</c:v>
                </c:pt>
                <c:pt idx="1">
                  <c:v>8.2477535301668805</c:v>
                </c:pt>
                <c:pt idx="2">
                  <c:v>9.6277278562259316E-2</c:v>
                </c:pt>
                <c:pt idx="3">
                  <c:v>0</c:v>
                </c:pt>
                <c:pt idx="4">
                  <c:v>29.067715019255459</c:v>
                </c:pt>
                <c:pt idx="5">
                  <c:v>16.848523748395376</c:v>
                </c:pt>
              </c:numCache>
            </c:numRef>
          </c:val>
          <c:extLst>
            <c:ext xmlns:c16="http://schemas.microsoft.com/office/drawing/2014/chart" uri="{C3380CC4-5D6E-409C-BE32-E72D297353CC}">
              <c16:uniqueId val="{0000000C-4FFE-4DDD-8319-61E9818E9C2C}"/>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solidFill>
      <a:round/>
    </a:ln>
    <a:effectLst/>
  </c:spPr>
  <c:txPr>
    <a:bodyPr/>
    <a:lstStyle/>
    <a:p>
      <a:pPr>
        <a:defRPr sz="900" b="1">
          <a:solidFill>
            <a:schemeClr val="tx1">
              <a:lumMod val="75000"/>
              <a:lumOff val="25000"/>
            </a:schemeClr>
          </a:solidFill>
          <a:latin typeface="Arial Narrow" panose="020B0606020202030204" pitchFamily="34" charset="0"/>
        </a:defRPr>
      </a:pPr>
      <a:endParaRPr lang="it-I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7476609402173846E-2"/>
          <c:y val="0.13601651704364981"/>
          <c:w val="0.94348916804885175"/>
          <c:h val="0.70768176270959759"/>
        </c:manualLayout>
      </c:layout>
      <c:barChart>
        <c:barDir val="col"/>
        <c:grouping val="clustered"/>
        <c:varyColors val="0"/>
        <c:ser>
          <c:idx val="0"/>
          <c:order val="1"/>
          <c:tx>
            <c:strRef>
              <c:f>Fig_3!$A$14</c:f>
              <c:strCache>
                <c:ptCount val="1"/>
                <c:pt idx="0">
                  <c:v>Molise</c:v>
                </c:pt>
              </c:strCache>
            </c:strRef>
          </c:tx>
          <c:spPr>
            <a:solidFill>
              <a:srgbClr val="D3D3D3"/>
            </a:solidFill>
            <a:ln>
              <a:noFill/>
            </a:ln>
            <a:effectLst/>
          </c:spPr>
          <c:invertIfNegative val="0"/>
          <c:cat>
            <c:strRef>
              <c:f>Fig_3!$B$16:$B$26</c:f>
              <c:strCache>
                <c:ptCount val="10"/>
                <c:pt idx="0">
                  <c:v>Romania</c:v>
                </c:pt>
                <c:pt idx="1">
                  <c:v>Marocco</c:v>
                </c:pt>
                <c:pt idx="2">
                  <c:v>Nigeria</c:v>
                </c:pt>
                <c:pt idx="3">
                  <c:v>Albania</c:v>
                </c:pt>
                <c:pt idx="4">
                  <c:v>Ucraina</c:v>
                </c:pt>
                <c:pt idx="5">
                  <c:v>Bangladesh</c:v>
                </c:pt>
                <c:pt idx="6">
                  <c:v>India</c:v>
                </c:pt>
                <c:pt idx="7">
                  <c:v>Pakistan</c:v>
                </c:pt>
                <c:pt idx="8">
                  <c:v>Polonia</c:v>
                </c:pt>
                <c:pt idx="9">
                  <c:v>Argentina</c:v>
                </c:pt>
              </c:strCache>
            </c:strRef>
          </c:cat>
          <c:val>
            <c:numRef>
              <c:f>Fig_3!$E$16:$E$25</c:f>
              <c:numCache>
                <c:formatCode>General</c:formatCode>
                <c:ptCount val="10"/>
                <c:pt idx="0">
                  <c:v>23.395378690628998</c:v>
                </c:pt>
                <c:pt idx="1">
                  <c:v>10.686777920410799</c:v>
                </c:pt>
                <c:pt idx="2">
                  <c:v>5.3995507060333798</c:v>
                </c:pt>
                <c:pt idx="3">
                  <c:v>5.0465340179717604</c:v>
                </c:pt>
                <c:pt idx="4">
                  <c:v>4.8299101412066801</c:v>
                </c:pt>
                <c:pt idx="5">
                  <c:v>4.2201540436457003</c:v>
                </c:pt>
                <c:pt idx="6">
                  <c:v>3.8591142490372299</c:v>
                </c:pt>
                <c:pt idx="7">
                  <c:v>3.8430680359435199</c:v>
                </c:pt>
                <c:pt idx="8">
                  <c:v>3.07284980744544</c:v>
                </c:pt>
                <c:pt idx="9">
                  <c:v>2.9605263157894699</c:v>
                </c:pt>
              </c:numCache>
            </c:numRef>
          </c:val>
          <c:extLst>
            <c:ext xmlns:c16="http://schemas.microsoft.com/office/drawing/2014/chart" uri="{C3380CC4-5D6E-409C-BE32-E72D297353CC}">
              <c16:uniqueId val="{00000000-0BDA-4B66-B2BE-8757A42A08DA}"/>
            </c:ext>
          </c:extLst>
        </c:ser>
        <c:dLbls>
          <c:showLegendKey val="0"/>
          <c:showVal val="0"/>
          <c:showCatName val="0"/>
          <c:showSerName val="0"/>
          <c:showPercent val="0"/>
          <c:showBubbleSize val="0"/>
        </c:dLbls>
        <c:gapWidth val="75"/>
        <c:overlap val="-25"/>
        <c:axId val="350056096"/>
        <c:axId val="350057776"/>
      </c:barChart>
      <c:lineChart>
        <c:grouping val="standard"/>
        <c:varyColors val="0"/>
        <c:ser>
          <c:idx val="1"/>
          <c:order val="0"/>
          <c:tx>
            <c:strRef>
              <c:f>Fig_3!$F$14</c:f>
              <c:strCache>
                <c:ptCount val="1"/>
                <c:pt idx="0">
                  <c:v>Italia</c:v>
                </c:pt>
              </c:strCache>
            </c:strRef>
          </c:tx>
          <c:spPr>
            <a:ln w="25400" cap="rnd">
              <a:noFill/>
              <a:round/>
            </a:ln>
            <a:effectLst/>
          </c:spPr>
          <c:marker>
            <c:symbol val="diamond"/>
            <c:size val="6"/>
            <c:spPr>
              <a:solidFill>
                <a:srgbClr val="C00000"/>
              </a:solidFill>
              <a:ln w="12700">
                <a:noFill/>
                <a:round/>
              </a:ln>
              <a:effectLst/>
            </c:spPr>
          </c:marker>
          <c:cat>
            <c:strRef>
              <c:f>Fig_3!$B$16:$B$25</c:f>
              <c:strCache>
                <c:ptCount val="10"/>
                <c:pt idx="0">
                  <c:v>Romania</c:v>
                </c:pt>
                <c:pt idx="1">
                  <c:v>Marocco</c:v>
                </c:pt>
                <c:pt idx="2">
                  <c:v>Nigeria</c:v>
                </c:pt>
                <c:pt idx="3">
                  <c:v>Albania</c:v>
                </c:pt>
                <c:pt idx="4">
                  <c:v>Ucraina</c:v>
                </c:pt>
                <c:pt idx="5">
                  <c:v>Bangladesh</c:v>
                </c:pt>
                <c:pt idx="6">
                  <c:v>India</c:v>
                </c:pt>
                <c:pt idx="7">
                  <c:v>Pakistan</c:v>
                </c:pt>
                <c:pt idx="8">
                  <c:v>Polonia</c:v>
                </c:pt>
                <c:pt idx="9">
                  <c:v>Argentina</c:v>
                </c:pt>
              </c:strCache>
            </c:strRef>
          </c:cat>
          <c:val>
            <c:numRef>
              <c:f>Fig_3!$J$16:$J$25</c:f>
              <c:numCache>
                <c:formatCode>General</c:formatCode>
                <c:ptCount val="10"/>
                <c:pt idx="0">
                  <c:v>21.0419032699835</c:v>
                </c:pt>
                <c:pt idx="1">
                  <c:v>8.0735356787266195</c:v>
                </c:pt>
                <c:pt idx="2">
                  <c:v>2.4049367664973</c:v>
                </c:pt>
                <c:pt idx="3">
                  <c:v>8.1073984394343803</c:v>
                </c:pt>
                <c:pt idx="4">
                  <c:v>4.85501739721213</c:v>
                </c:pt>
                <c:pt idx="5">
                  <c:v>3.38545916328055</c:v>
                </c:pt>
                <c:pt idx="6">
                  <c:v>3.25465671310267</c:v>
                </c:pt>
                <c:pt idx="7">
                  <c:v>2.8033347719982</c:v>
                </c:pt>
                <c:pt idx="8">
                  <c:v>1.4468404254843199</c:v>
                </c:pt>
                <c:pt idx="9">
                  <c:v>0.28517851665548</c:v>
                </c:pt>
              </c:numCache>
            </c:numRef>
          </c:val>
          <c:smooth val="0"/>
          <c:extLst>
            <c:ext xmlns:c16="http://schemas.microsoft.com/office/drawing/2014/chart" uri="{C3380CC4-5D6E-409C-BE32-E72D297353CC}">
              <c16:uniqueId val="{00000001-0BDA-4B66-B2BE-8757A42A08DA}"/>
            </c:ext>
          </c:extLst>
        </c:ser>
        <c:dLbls>
          <c:showLegendKey val="0"/>
          <c:showVal val="0"/>
          <c:showCatName val="0"/>
          <c:showSerName val="0"/>
          <c:showPercent val="0"/>
          <c:showBubbleSize val="0"/>
        </c:dLbls>
        <c:marker val="1"/>
        <c:smooth val="0"/>
        <c:axId val="350056096"/>
        <c:axId val="350057776"/>
      </c:lineChart>
      <c:catAx>
        <c:axId val="350056096"/>
        <c:scaling>
          <c:orientation val="minMax"/>
        </c:scaling>
        <c:delete val="0"/>
        <c:axPos val="b"/>
        <c:majorGridlines>
          <c:spPr>
            <a:ln w="3175" cap="flat" cmpd="sng" algn="ctr">
              <a:solidFill>
                <a:schemeClr val="bg1">
                  <a:lumMod val="85000"/>
                </a:schemeClr>
              </a:solidFill>
              <a:round/>
            </a:ln>
            <a:effectLst/>
          </c:spPr>
        </c:majorGridlines>
        <c:numFmt formatCode="General" sourceLinked="1"/>
        <c:majorTickMark val="out"/>
        <c:minorTickMark val="none"/>
        <c:tickLblPos val="nextTo"/>
        <c:spPr>
          <a:noFill/>
          <a:ln w="9525" cap="flat" cmpd="sng" algn="ctr">
            <a:solidFill>
              <a:schemeClr val="bg1">
                <a:lumMod val="6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Narrow" panose="020B0606020202030204" pitchFamily="34" charset="0"/>
                <a:ea typeface="+mn-ea"/>
                <a:cs typeface="+mn-cs"/>
              </a:defRPr>
            </a:pPr>
            <a:endParaRPr lang="it-IT"/>
          </a:p>
        </c:txPr>
        <c:crossAx val="350057776"/>
        <c:crosses val="autoZero"/>
        <c:auto val="1"/>
        <c:lblAlgn val="ctr"/>
        <c:lblOffset val="100"/>
        <c:noMultiLvlLbl val="0"/>
      </c:catAx>
      <c:valAx>
        <c:axId val="350057776"/>
        <c:scaling>
          <c:orientation val="minMax"/>
          <c:max val="25"/>
        </c:scaling>
        <c:delete val="0"/>
        <c:axPos val="l"/>
        <c:majorGridlines>
          <c:spPr>
            <a:ln w="3175" cap="flat" cmpd="sng" algn="ctr">
              <a:solidFill>
                <a:schemeClr val="bg1">
                  <a:lumMod val="85000"/>
                </a:schemeClr>
              </a:solidFill>
              <a:round/>
            </a:ln>
            <a:effectLst/>
          </c:spPr>
        </c:majorGridlines>
        <c:numFmt formatCode="General" sourceLinked="1"/>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Narrow" panose="020B0606020202030204" pitchFamily="34" charset="0"/>
                <a:ea typeface="+mn-ea"/>
                <a:cs typeface="+mn-cs"/>
              </a:defRPr>
            </a:pPr>
            <a:endParaRPr lang="it-IT"/>
          </a:p>
        </c:txPr>
        <c:crossAx val="350056096"/>
        <c:crosses val="autoZero"/>
        <c:crossBetween val="between"/>
      </c:valAx>
      <c:spPr>
        <a:noFill/>
        <a:ln>
          <a:noFill/>
        </a:ln>
        <a:effectLst/>
      </c:spPr>
    </c:plotArea>
    <c:legend>
      <c:legendPos val="b"/>
      <c:layout>
        <c:manualLayout>
          <c:xMode val="edge"/>
          <c:yMode val="edge"/>
          <c:x val="0.41479026739914776"/>
          <c:y val="2.7645986926793382E-2"/>
          <c:w val="0.17515588235294119"/>
          <c:h val="8.8014351851851858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it-IT"/>
        </a:p>
      </c:txPr>
    </c:legend>
    <c:plotVisOnly val="1"/>
    <c:dispBlanksAs val="gap"/>
    <c:showDLblsOverMax val="0"/>
  </c:chart>
  <c:spPr>
    <a:solidFill>
      <a:schemeClr val="bg1"/>
    </a:solidFill>
    <a:ln w="9525" cap="flat" cmpd="sng" algn="ctr">
      <a:solidFill>
        <a:schemeClr val="bg1"/>
      </a:solidFill>
      <a:round/>
    </a:ln>
    <a:effectLst/>
  </c:spPr>
  <c:txPr>
    <a:bodyPr/>
    <a:lstStyle/>
    <a:p>
      <a:pPr>
        <a:defRPr sz="800">
          <a:latin typeface="Arial Narrow" panose="020B0606020202030204" pitchFamily="34" charset="0"/>
        </a:defRPr>
      </a:pPr>
      <a:endParaRPr lang="it-I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D1C0E2831FEC7F49ABE77510820BA582" ma:contentTypeVersion="4" ma:contentTypeDescription="Creare un nuovo documento." ma:contentTypeScope="" ma:versionID="903161eedc6807ad37e19c6d8784b2b0">
  <xsd:schema xmlns:xsd="http://www.w3.org/2001/XMLSchema" xmlns:xs="http://www.w3.org/2001/XMLSchema" xmlns:p="http://schemas.microsoft.com/office/2006/metadata/properties" xmlns:ns2="07103480-7c20-44e7-a50c-e297b9e1f315" targetNamespace="http://schemas.microsoft.com/office/2006/metadata/properties" ma:root="true" ma:fieldsID="7a11ab3ccee6421dda7ad246b5cfcab3" ns2:_="">
    <xsd:import namespace="07103480-7c20-44e7-a50c-e297b9e1f31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103480-7c20-44e7-a50c-e297b9e1f3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5AD7DB-5DEE-4DEF-8EE3-8FDFB7EBEA8C}">
  <ds:schemaRefs>
    <ds:schemaRef ds:uri="http://schemas.microsoft.com/sharepoint/v3/contenttype/forms"/>
  </ds:schemaRefs>
</ds:datastoreItem>
</file>

<file path=customXml/itemProps2.xml><?xml version="1.0" encoding="utf-8"?>
<ds:datastoreItem xmlns:ds="http://schemas.openxmlformats.org/officeDocument/2006/customXml" ds:itemID="{3AF5867D-9B01-4E0B-95B1-9530E4A530E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1E8B166-265A-4A72-9916-B545DFABD1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103480-7c20-44e7-a50c-e297b9e1f3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B153088-C371-4B60-AE9E-49B4A7B1E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3629</Words>
  <Characters>20865</Characters>
  <Application>Microsoft Office Word</Application>
  <DocSecurity>0</DocSecurity>
  <Lines>173</Lines>
  <Paragraphs>48</Paragraphs>
  <ScaleCrop>false</ScaleCrop>
  <HeadingPairs>
    <vt:vector size="2" baseType="variant">
      <vt:variant>
        <vt:lpstr>Titolo</vt:lpstr>
      </vt:variant>
      <vt:variant>
        <vt:i4>1</vt:i4>
      </vt:variant>
    </vt:vector>
  </HeadingPairs>
  <TitlesOfParts>
    <vt:vector size="1" baseType="lpstr">
      <vt:lpstr>Focus Provincia di Napoli</vt:lpstr>
    </vt:vector>
  </TitlesOfParts>
  <Company>ISTAT</Company>
  <LinksUpToDate>false</LinksUpToDate>
  <CharactersWithSpaces>24446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Focus Provincia di Napoli</dc:title>
  <dc:subject/>
  <dc:creator>Istat sede per la Campania</dc:creator>
  <cp:keywords/>
  <dc:description/>
  <cp:lastModifiedBy>Enza Lucia Rocca Agnese Vaccaro</cp:lastModifiedBy>
  <cp:revision>5</cp:revision>
  <cp:lastPrinted>2024-02-07T11:09:00Z</cp:lastPrinted>
  <dcterms:created xsi:type="dcterms:W3CDTF">2024-04-22T12:58:00Z</dcterms:created>
  <dcterms:modified xsi:type="dcterms:W3CDTF">2024-05-08T08:36:00Z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0x010100D1C0E2831FEC7F49ABE77510820BA582</vt:lpwstr>
  </property>
  <property fmtid="{D5CDD505-2E9C-101B-9397-08002B2CF9AE}" pid="3" name="Order">
    <vt:r8>19100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ies>
</file>